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273"/>
        <w:gridCol w:w="6905"/>
      </w:tblGrid>
      <w:tr w14:paraId="632E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81" w:type="dxa"/>
            <w:vAlign w:val="center"/>
          </w:tcPr>
          <w:p w14:paraId="07FBC059">
            <w:pPr>
              <w:pStyle w:val="5"/>
              <w:tabs>
                <w:tab w:val="left" w:pos="426"/>
                <w:tab w:val="left" w:pos="8364"/>
                <w:tab w:val="left" w:pos="8647"/>
                <w:tab w:val="left" w:pos="8931"/>
              </w:tabs>
              <w:spacing w:line="360" w:lineRule="auto"/>
              <w:rPr>
                <w:rFonts w:hint="eastAsia" w:hAnsi="宋体" w:cs="宋体"/>
                <w:b/>
                <w:bCs/>
              </w:rPr>
            </w:pPr>
          </w:p>
        </w:tc>
        <w:tc>
          <w:tcPr>
            <w:tcW w:w="1273" w:type="dxa"/>
            <w:vAlign w:val="center"/>
          </w:tcPr>
          <w:p w14:paraId="27BB6DC1">
            <w:pPr>
              <w:pStyle w:val="5"/>
              <w:tabs>
                <w:tab w:val="left" w:pos="426"/>
                <w:tab w:val="left" w:pos="8364"/>
                <w:tab w:val="left" w:pos="8647"/>
                <w:tab w:val="left" w:pos="8931"/>
              </w:tabs>
              <w:spacing w:line="360" w:lineRule="auto"/>
              <w:jc w:val="center"/>
              <w:rPr>
                <w:rFonts w:hAnsi="宋体" w:cs="宋体"/>
                <w:b/>
                <w:bCs/>
              </w:rPr>
            </w:pPr>
            <w:r>
              <w:rPr>
                <w:rFonts w:hint="eastAsia" w:hAnsi="宋体" w:cs="宋体"/>
                <w:b/>
                <w:bCs/>
              </w:rPr>
              <w:t>评审内容</w:t>
            </w:r>
          </w:p>
        </w:tc>
        <w:tc>
          <w:tcPr>
            <w:tcW w:w="6905" w:type="dxa"/>
            <w:vAlign w:val="center"/>
          </w:tcPr>
          <w:p w14:paraId="295F1CDB">
            <w:pPr>
              <w:pStyle w:val="5"/>
              <w:tabs>
                <w:tab w:val="left" w:pos="426"/>
                <w:tab w:val="left" w:pos="8364"/>
                <w:tab w:val="left" w:pos="8647"/>
                <w:tab w:val="left" w:pos="8931"/>
              </w:tabs>
              <w:spacing w:line="360" w:lineRule="auto"/>
              <w:jc w:val="center"/>
              <w:rPr>
                <w:rFonts w:hAnsi="宋体" w:cs="宋体"/>
                <w:b/>
                <w:bCs/>
              </w:rPr>
            </w:pPr>
            <w:r>
              <w:rPr>
                <w:rFonts w:hint="eastAsia" w:hAnsi="宋体" w:cs="宋体"/>
                <w:b/>
                <w:bCs/>
              </w:rPr>
              <w:t>评分标准</w:t>
            </w:r>
          </w:p>
        </w:tc>
      </w:tr>
      <w:tr w14:paraId="5716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81" w:type="dxa"/>
            <w:vAlign w:val="center"/>
          </w:tcPr>
          <w:p w14:paraId="2AE228DB">
            <w:pPr>
              <w:pStyle w:val="5"/>
              <w:tabs>
                <w:tab w:val="left" w:pos="426"/>
                <w:tab w:val="left" w:pos="8364"/>
                <w:tab w:val="left" w:pos="8647"/>
                <w:tab w:val="left" w:pos="8931"/>
              </w:tabs>
              <w:spacing w:line="360" w:lineRule="auto"/>
              <w:jc w:val="center"/>
              <w:rPr>
                <w:rFonts w:hAnsi="宋体" w:cs="宋体"/>
                <w:b/>
                <w:bCs/>
              </w:rPr>
            </w:pPr>
            <w:r>
              <w:rPr>
                <w:rFonts w:hint="eastAsia" w:hAnsi="宋体" w:cs="宋体"/>
                <w:b/>
                <w:bCs/>
              </w:rPr>
              <w:t>一</w:t>
            </w:r>
          </w:p>
        </w:tc>
        <w:tc>
          <w:tcPr>
            <w:tcW w:w="1273" w:type="dxa"/>
            <w:vAlign w:val="center"/>
          </w:tcPr>
          <w:p w14:paraId="62792347">
            <w:pPr>
              <w:pStyle w:val="5"/>
              <w:tabs>
                <w:tab w:val="left" w:pos="426"/>
                <w:tab w:val="left" w:pos="8364"/>
                <w:tab w:val="left" w:pos="8647"/>
                <w:tab w:val="left" w:pos="8931"/>
              </w:tabs>
              <w:spacing w:line="360" w:lineRule="auto"/>
              <w:jc w:val="center"/>
              <w:rPr>
                <w:rFonts w:hAnsi="宋体" w:cs="宋体"/>
                <w:b/>
                <w:bCs/>
              </w:rPr>
            </w:pPr>
            <w:r>
              <w:rPr>
                <w:rFonts w:hint="eastAsia" w:hAnsi="宋体" w:cs="宋体"/>
                <w:b/>
                <w:bCs/>
              </w:rPr>
              <w:t>服务内容（3</w:t>
            </w:r>
            <w:r>
              <w:rPr>
                <w:rFonts w:hAnsi="宋体" w:cs="宋体"/>
                <w:b/>
                <w:bCs/>
              </w:rPr>
              <w:t>5</w:t>
            </w:r>
            <w:r>
              <w:rPr>
                <w:rFonts w:hint="eastAsia" w:hAnsi="宋体" w:cs="宋体"/>
                <w:b/>
                <w:bCs/>
              </w:rPr>
              <w:t>分）</w:t>
            </w:r>
          </w:p>
        </w:tc>
        <w:tc>
          <w:tcPr>
            <w:tcW w:w="6905" w:type="dxa"/>
            <w:vAlign w:val="center"/>
          </w:tcPr>
          <w:p w14:paraId="0F530263">
            <w:pPr>
              <w:pStyle w:val="5"/>
              <w:tabs>
                <w:tab w:val="left" w:pos="426"/>
                <w:tab w:val="left" w:pos="8364"/>
                <w:tab w:val="left" w:pos="8647"/>
                <w:tab w:val="left" w:pos="8931"/>
              </w:tabs>
              <w:spacing w:line="360" w:lineRule="auto"/>
              <w:rPr>
                <w:rFonts w:hint="eastAsia"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1</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培训方案编制详细，整体构建合理，针对性强，符合学校实际教学能力，有利于升学结果的提升，内容包括云南最新新高考解析，2</w:t>
            </w:r>
            <w:r>
              <w:rPr>
                <w:rFonts w:hAnsi="宋体" w:cs="宋体"/>
                <w:color w:val="000000" w:themeColor="text1"/>
                <w:kern w:val="2"/>
                <w14:textFill>
                  <w14:solidFill>
                    <w14:schemeClr w14:val="tx1"/>
                  </w14:solidFill>
                </w14:textFill>
              </w:rPr>
              <w:t>025</w:t>
            </w:r>
            <w:r>
              <w:rPr>
                <w:rFonts w:hint="eastAsia" w:hAnsi="宋体" w:cs="宋体"/>
                <w:color w:val="000000" w:themeColor="text1"/>
                <w:kern w:val="2"/>
                <w14:textFill>
                  <w14:solidFill>
                    <w14:schemeClr w14:val="tx1"/>
                  </w14:solidFill>
                </w14:textFill>
              </w:rPr>
              <w:t>年新高考录取结果趋势分析，针对学校选科指导，针对学生个性化服务能力，能够提供完整招标审核课件内容（</w:t>
            </w:r>
            <w:r>
              <w:rPr>
                <w:rFonts w:hint="eastAsia" w:hAnsi="宋体" w:cs="宋体"/>
                <w:color w:val="000000" w:themeColor="text1"/>
                <w:kern w:val="2"/>
                <w:lang w:val="en-US" w:eastAsia="zh-CN"/>
                <w14:textFill>
                  <w14:solidFill>
                    <w14:schemeClr w14:val="tx1"/>
                  </w14:solidFill>
                </w14:textFill>
              </w:rPr>
              <w:t>35</w:t>
            </w:r>
            <w:bookmarkStart w:id="1" w:name="_GoBack"/>
            <w:bookmarkEnd w:id="1"/>
            <w:r>
              <w:rPr>
                <w:rFonts w:hint="eastAsia" w:hAnsi="宋体" w:cs="宋体"/>
                <w:color w:val="000000" w:themeColor="text1"/>
                <w:kern w:val="2"/>
                <w14:textFill>
                  <w14:solidFill>
                    <w14:schemeClr w14:val="tx1"/>
                  </w14:solidFill>
                </w14:textFill>
              </w:rPr>
              <w:t>分）；</w:t>
            </w:r>
          </w:p>
          <w:p w14:paraId="4049528A">
            <w:pPr>
              <w:pStyle w:val="5"/>
              <w:tabs>
                <w:tab w:val="left" w:pos="426"/>
                <w:tab w:val="left" w:pos="8364"/>
                <w:tab w:val="left" w:pos="8647"/>
                <w:tab w:val="left" w:pos="8931"/>
              </w:tabs>
              <w:spacing w:line="360" w:lineRule="auto"/>
              <w:rPr>
                <w:rFonts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2</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培训方案编制合理，有一定针对性，提供了完整的培训方案和具体的培训内容且提供完整招标审核课件（2</w:t>
            </w:r>
            <w:r>
              <w:rPr>
                <w:rFonts w:hAnsi="宋体" w:cs="宋体"/>
                <w:color w:val="000000" w:themeColor="text1"/>
                <w:kern w:val="2"/>
                <w14:textFill>
                  <w14:solidFill>
                    <w14:schemeClr w14:val="tx1"/>
                  </w14:solidFill>
                </w14:textFill>
              </w:rPr>
              <w:t>5</w:t>
            </w:r>
            <w:r>
              <w:rPr>
                <w:rFonts w:hint="eastAsia" w:hAnsi="宋体" w:cs="宋体"/>
                <w:color w:val="000000" w:themeColor="text1"/>
                <w:kern w:val="2"/>
                <w14:textFill>
                  <w14:solidFill>
                    <w14:schemeClr w14:val="tx1"/>
                  </w14:solidFill>
                </w14:textFill>
              </w:rPr>
              <w:t>分）；</w:t>
            </w:r>
          </w:p>
          <w:p w14:paraId="1BBFB999">
            <w:pPr>
              <w:pStyle w:val="5"/>
              <w:tabs>
                <w:tab w:val="left" w:pos="426"/>
                <w:tab w:val="left" w:pos="8364"/>
                <w:tab w:val="left" w:pos="8647"/>
                <w:tab w:val="left" w:pos="8931"/>
              </w:tabs>
              <w:spacing w:line="360" w:lineRule="auto"/>
              <w:rPr>
                <w:rFonts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3</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培训方案基本合理，但内容体系不够完整，内容缺漏缺乏明确针对性，无可行性，基本满足采购人实际需求得1</w:t>
            </w:r>
            <w:r>
              <w:rPr>
                <w:rFonts w:hAnsi="宋体" w:cs="宋体"/>
                <w:color w:val="000000" w:themeColor="text1"/>
                <w:kern w:val="2"/>
                <w14:textFill>
                  <w14:solidFill>
                    <w14:schemeClr w14:val="tx1"/>
                  </w14:solidFill>
                </w14:textFill>
              </w:rPr>
              <w:t>0</w:t>
            </w:r>
            <w:r>
              <w:rPr>
                <w:rFonts w:hint="eastAsia" w:hAnsi="宋体" w:cs="宋体"/>
                <w:color w:val="000000" w:themeColor="text1"/>
                <w:kern w:val="2"/>
                <w14:textFill>
                  <w14:solidFill>
                    <w14:schemeClr w14:val="tx1"/>
                  </w14:solidFill>
                </w14:textFill>
              </w:rPr>
              <w:t>分；</w:t>
            </w:r>
          </w:p>
          <w:p w14:paraId="34524694">
            <w:pPr>
              <w:pStyle w:val="5"/>
              <w:tabs>
                <w:tab w:val="left" w:pos="426"/>
                <w:tab w:val="left" w:pos="8364"/>
                <w:tab w:val="left" w:pos="8647"/>
                <w:tab w:val="left" w:pos="8931"/>
              </w:tabs>
              <w:spacing w:line="360" w:lineRule="auto"/>
              <w:rPr>
                <w:rFonts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4</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未提供服务方案的不得分。</w:t>
            </w:r>
          </w:p>
        </w:tc>
      </w:tr>
      <w:tr w14:paraId="232B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81" w:type="dxa"/>
            <w:vAlign w:val="center"/>
          </w:tcPr>
          <w:p w14:paraId="66CC2777">
            <w:pPr>
              <w:pStyle w:val="5"/>
              <w:tabs>
                <w:tab w:val="left" w:pos="426"/>
                <w:tab w:val="left" w:pos="8364"/>
                <w:tab w:val="left" w:pos="8647"/>
                <w:tab w:val="left" w:pos="8931"/>
              </w:tabs>
              <w:spacing w:line="360" w:lineRule="auto"/>
              <w:jc w:val="center"/>
              <w:rPr>
                <w:rFonts w:hAnsi="宋体" w:cs="宋体"/>
                <w:b/>
                <w:bCs/>
              </w:rPr>
            </w:pPr>
            <w:r>
              <w:rPr>
                <w:rFonts w:hint="eastAsia" w:hAnsi="宋体" w:cs="宋体"/>
                <w:b/>
                <w:bCs/>
              </w:rPr>
              <w:t>二</w:t>
            </w:r>
          </w:p>
        </w:tc>
        <w:tc>
          <w:tcPr>
            <w:tcW w:w="1273" w:type="dxa"/>
            <w:vAlign w:val="center"/>
          </w:tcPr>
          <w:p w14:paraId="053D803C">
            <w:pPr>
              <w:pStyle w:val="4"/>
              <w:ind w:firstLine="0" w:firstLineChars="0"/>
              <w:rPr>
                <w:rFonts w:eastAsia="宋体"/>
                <w:b/>
                <w:bCs/>
                <w:kern w:val="0"/>
                <w:sz w:val="24"/>
                <w:szCs w:val="24"/>
              </w:rPr>
            </w:pPr>
            <w:r>
              <w:rPr>
                <w:rFonts w:hint="eastAsia" w:eastAsia="宋体"/>
                <w:b/>
                <w:bCs/>
                <w:kern w:val="0"/>
                <w:sz w:val="24"/>
                <w:szCs w:val="24"/>
              </w:rPr>
              <w:t>项目人员团队（2</w:t>
            </w:r>
            <w:r>
              <w:rPr>
                <w:rFonts w:eastAsia="宋体"/>
                <w:b/>
                <w:bCs/>
                <w:kern w:val="0"/>
                <w:sz w:val="24"/>
                <w:szCs w:val="24"/>
              </w:rPr>
              <w:t>0</w:t>
            </w:r>
            <w:r>
              <w:rPr>
                <w:rFonts w:hint="eastAsia" w:eastAsia="宋体"/>
                <w:b/>
                <w:bCs/>
                <w:kern w:val="0"/>
                <w:sz w:val="24"/>
                <w:szCs w:val="24"/>
              </w:rPr>
              <w:t>分）</w:t>
            </w:r>
          </w:p>
        </w:tc>
        <w:tc>
          <w:tcPr>
            <w:tcW w:w="6905" w:type="dxa"/>
            <w:vAlign w:val="center"/>
          </w:tcPr>
          <w:p w14:paraId="6101ABFC">
            <w:pPr>
              <w:pStyle w:val="5"/>
              <w:tabs>
                <w:tab w:val="left" w:pos="426"/>
                <w:tab w:val="left" w:pos="8364"/>
                <w:tab w:val="left" w:pos="8647"/>
                <w:tab w:val="left" w:pos="8931"/>
              </w:tabs>
              <w:spacing w:line="360" w:lineRule="auto"/>
              <w:rPr>
                <w:rFonts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1</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项目培训人员具有国家或者行业协会相关资质证书或者培训合格证书，机构提供8人以上证明文件得2</w:t>
            </w:r>
            <w:r>
              <w:rPr>
                <w:rFonts w:hAnsi="宋体" w:cs="宋体"/>
                <w:color w:val="000000" w:themeColor="text1"/>
                <w:kern w:val="2"/>
                <w14:textFill>
                  <w14:solidFill>
                    <w14:schemeClr w14:val="tx1"/>
                  </w14:solidFill>
                </w14:textFill>
              </w:rPr>
              <w:t>0</w:t>
            </w:r>
            <w:r>
              <w:rPr>
                <w:rFonts w:hint="eastAsia" w:hAnsi="宋体" w:cs="宋体"/>
                <w:color w:val="000000" w:themeColor="text1"/>
                <w:kern w:val="2"/>
                <w14:textFill>
                  <w14:solidFill>
                    <w14:schemeClr w14:val="tx1"/>
                  </w14:solidFill>
                </w14:textFill>
              </w:rPr>
              <w:t>分；</w:t>
            </w:r>
          </w:p>
          <w:p w14:paraId="5945D9E4">
            <w:pPr>
              <w:pStyle w:val="5"/>
              <w:tabs>
                <w:tab w:val="left" w:pos="426"/>
                <w:tab w:val="left" w:pos="8364"/>
                <w:tab w:val="left" w:pos="8647"/>
                <w:tab w:val="left" w:pos="8931"/>
              </w:tabs>
              <w:spacing w:line="360" w:lineRule="auto"/>
              <w:rPr>
                <w:rFonts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2</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项目培训人员具有国家或者行业协会相关资质证书或者培训合格证书，</w:t>
            </w:r>
            <w:bookmarkStart w:id="0" w:name="OLE_LINK1"/>
            <w:r>
              <w:rPr>
                <w:rFonts w:hint="eastAsia" w:hAnsi="宋体" w:cs="宋体"/>
                <w:color w:val="000000" w:themeColor="text1"/>
                <w:kern w:val="2"/>
                <w14:textFill>
                  <w14:solidFill>
                    <w14:schemeClr w14:val="tx1"/>
                  </w14:solidFill>
                </w14:textFill>
              </w:rPr>
              <w:t>机构提供3人以上证明文件得1</w:t>
            </w:r>
            <w:r>
              <w:rPr>
                <w:rFonts w:hAnsi="宋体" w:cs="宋体"/>
                <w:color w:val="000000" w:themeColor="text1"/>
                <w:kern w:val="2"/>
                <w14:textFill>
                  <w14:solidFill>
                    <w14:schemeClr w14:val="tx1"/>
                  </w14:solidFill>
                </w14:textFill>
              </w:rPr>
              <w:t>0</w:t>
            </w:r>
            <w:r>
              <w:rPr>
                <w:rFonts w:hint="eastAsia" w:hAnsi="宋体" w:cs="宋体"/>
                <w:color w:val="000000" w:themeColor="text1"/>
                <w:kern w:val="2"/>
                <w14:textFill>
                  <w14:solidFill>
                    <w14:schemeClr w14:val="tx1"/>
                  </w14:solidFill>
                </w14:textFill>
              </w:rPr>
              <w:t>分；</w:t>
            </w:r>
            <w:bookmarkEnd w:id="0"/>
          </w:p>
          <w:p w14:paraId="1F449018">
            <w:pPr>
              <w:pStyle w:val="5"/>
              <w:tabs>
                <w:tab w:val="left" w:pos="426"/>
                <w:tab w:val="left" w:pos="8364"/>
                <w:tab w:val="left" w:pos="8647"/>
                <w:tab w:val="left" w:pos="8931"/>
              </w:tabs>
              <w:spacing w:line="360" w:lineRule="auto"/>
              <w:rPr>
                <w:rFonts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3</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项目培训人员具有国家或者行业协会相关资质证书或者培训合格证书，机构提供超过1人得5分；</w:t>
            </w:r>
          </w:p>
          <w:p w14:paraId="107BEA69">
            <w:pPr>
              <w:pStyle w:val="5"/>
              <w:tabs>
                <w:tab w:val="left" w:pos="426"/>
                <w:tab w:val="left" w:pos="8364"/>
                <w:tab w:val="left" w:pos="8647"/>
                <w:tab w:val="left" w:pos="8931"/>
              </w:tabs>
              <w:spacing w:line="360" w:lineRule="auto"/>
              <w:rPr>
                <w:rFonts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4</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未提供何证明文件不得分。</w:t>
            </w:r>
          </w:p>
        </w:tc>
      </w:tr>
      <w:tr w14:paraId="3BD2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81" w:type="dxa"/>
            <w:vAlign w:val="center"/>
          </w:tcPr>
          <w:p w14:paraId="5983A39E">
            <w:pPr>
              <w:pStyle w:val="5"/>
              <w:tabs>
                <w:tab w:val="left" w:pos="426"/>
                <w:tab w:val="left" w:pos="8364"/>
                <w:tab w:val="left" w:pos="8647"/>
                <w:tab w:val="left" w:pos="8931"/>
              </w:tabs>
              <w:spacing w:line="360" w:lineRule="auto"/>
              <w:jc w:val="center"/>
              <w:rPr>
                <w:rFonts w:hAnsi="宋体" w:cs="宋体"/>
                <w:b/>
                <w:bCs/>
              </w:rPr>
            </w:pPr>
            <w:r>
              <w:rPr>
                <w:rFonts w:hint="eastAsia" w:hAnsi="宋体" w:cs="宋体"/>
                <w:b/>
                <w:bCs/>
              </w:rPr>
              <w:t>三</w:t>
            </w:r>
          </w:p>
        </w:tc>
        <w:tc>
          <w:tcPr>
            <w:tcW w:w="1273" w:type="dxa"/>
            <w:vAlign w:val="center"/>
          </w:tcPr>
          <w:p w14:paraId="5BE021E0">
            <w:pPr>
              <w:pStyle w:val="5"/>
              <w:tabs>
                <w:tab w:val="left" w:pos="426"/>
                <w:tab w:val="left" w:pos="8364"/>
                <w:tab w:val="left" w:pos="8647"/>
                <w:tab w:val="left" w:pos="8931"/>
              </w:tabs>
              <w:spacing w:line="360" w:lineRule="auto"/>
              <w:rPr>
                <w:rFonts w:hAnsi="宋体" w:cs="宋体"/>
                <w:b/>
                <w:bCs/>
              </w:rPr>
            </w:pPr>
            <w:r>
              <w:rPr>
                <w:rFonts w:hint="eastAsia" w:hAnsi="宋体" w:cs="宋体"/>
                <w:b/>
                <w:bCs/>
              </w:rPr>
              <w:t>业绩（30）</w:t>
            </w:r>
          </w:p>
        </w:tc>
        <w:tc>
          <w:tcPr>
            <w:tcW w:w="6905" w:type="dxa"/>
          </w:tcPr>
          <w:p w14:paraId="224A2F00">
            <w:pPr>
              <w:pStyle w:val="5"/>
              <w:tabs>
                <w:tab w:val="left" w:pos="426"/>
                <w:tab w:val="left" w:pos="8364"/>
                <w:tab w:val="left" w:pos="8647"/>
                <w:tab w:val="left" w:pos="8931"/>
              </w:tabs>
              <w:spacing w:line="360" w:lineRule="auto"/>
              <w:rPr>
                <w:rFonts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1</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招标人近三年参加本项目采购活动，即从交投标文件截止起。算前三年每承担过（包含已完成或正在实施的项目）超过4个得</w:t>
            </w:r>
            <w:r>
              <w:rPr>
                <w:rFonts w:hAnsi="宋体" w:cs="宋体"/>
                <w:color w:val="000000" w:themeColor="text1"/>
                <w:kern w:val="2"/>
                <w14:textFill>
                  <w14:solidFill>
                    <w14:schemeClr w14:val="tx1"/>
                  </w14:solidFill>
                </w14:textFill>
              </w:rPr>
              <w:t>20</w:t>
            </w:r>
            <w:r>
              <w:rPr>
                <w:rFonts w:hint="eastAsia" w:hAnsi="宋体" w:cs="宋体"/>
                <w:color w:val="000000" w:themeColor="text1"/>
                <w:kern w:val="2"/>
                <w14:textFill>
                  <w14:solidFill>
                    <w14:schemeClr w14:val="tx1"/>
                  </w14:solidFill>
                </w14:textFill>
              </w:rPr>
              <w:t>分，不够一个减1</w:t>
            </w:r>
            <w:r>
              <w:rPr>
                <w:rFonts w:hAnsi="宋体" w:cs="宋体"/>
                <w:color w:val="000000" w:themeColor="text1"/>
                <w:kern w:val="2"/>
                <w14:textFill>
                  <w14:solidFill>
                    <w14:schemeClr w14:val="tx1"/>
                  </w14:solidFill>
                </w14:textFill>
              </w:rPr>
              <w:t>0</w:t>
            </w:r>
            <w:r>
              <w:rPr>
                <w:rFonts w:hint="eastAsia" w:hAnsi="宋体" w:cs="宋体"/>
                <w:color w:val="000000" w:themeColor="text1"/>
                <w:kern w:val="2"/>
                <w14:textFill>
                  <w14:solidFill>
                    <w14:schemeClr w14:val="tx1"/>
                  </w14:solidFill>
                </w14:textFill>
              </w:rPr>
              <w:t>分，最低0分，不扣分）；</w:t>
            </w:r>
          </w:p>
          <w:p w14:paraId="6ACE194B">
            <w:pPr>
              <w:pStyle w:val="5"/>
              <w:tabs>
                <w:tab w:val="left" w:pos="426"/>
                <w:tab w:val="left" w:pos="8364"/>
                <w:tab w:val="left" w:pos="8647"/>
                <w:tab w:val="left" w:pos="8931"/>
              </w:tabs>
              <w:spacing w:line="360" w:lineRule="auto"/>
              <w:rPr>
                <w:rFonts w:hint="eastAsia" w:hAnsi="宋体" w:cs="宋体"/>
                <w:color w:val="000000" w:themeColor="text1"/>
                <w:kern w:val="2"/>
                <w14:textFill>
                  <w14:solidFill>
                    <w14:schemeClr w14:val="tx1"/>
                  </w14:solidFill>
                </w14:textFill>
              </w:rPr>
            </w:pPr>
            <w:r>
              <w:rPr>
                <w:rFonts w:hint="eastAsia" w:hAnsi="宋体" w:cs="宋体"/>
                <w:color w:val="000000" w:themeColor="text1"/>
                <w:kern w:val="2"/>
                <w14:textFill>
                  <w14:solidFill>
                    <w14:schemeClr w14:val="tx1"/>
                  </w14:solidFill>
                </w14:textFill>
              </w:rPr>
              <w:t>2</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为反映机构服务学校认可度，三年内完成同一学校两次以上得1</w:t>
            </w:r>
            <w:r>
              <w:rPr>
                <w:rFonts w:hAnsi="宋体" w:cs="宋体"/>
                <w:color w:val="000000" w:themeColor="text1"/>
                <w:kern w:val="2"/>
                <w14:textFill>
                  <w14:solidFill>
                    <w14:schemeClr w14:val="tx1"/>
                  </w14:solidFill>
                </w14:textFill>
              </w:rPr>
              <w:t>0</w:t>
            </w:r>
            <w:r>
              <w:rPr>
                <w:rFonts w:hint="eastAsia" w:hAnsi="宋体" w:cs="宋体"/>
                <w:color w:val="000000" w:themeColor="text1"/>
                <w:kern w:val="2"/>
                <w14:textFill>
                  <w14:solidFill>
                    <w14:schemeClr w14:val="tx1"/>
                  </w14:solidFill>
                </w14:textFill>
              </w:rPr>
              <w:t>分（以签字合同为准），只有一年合同不得此项分。</w:t>
            </w:r>
          </w:p>
          <w:p w14:paraId="028C8BC8">
            <w:pPr>
              <w:widowControl/>
              <w:jc w:val="left"/>
              <w:rPr>
                <w:rFonts w:hint="eastAsia" w:hAnsi="宋体" w:cs="宋体"/>
                <w:color w:val="000000" w:themeColor="text1"/>
                <w:kern w:val="2"/>
                <w:sz w:val="24"/>
                <w14:textFill>
                  <w14:solidFill>
                    <w14:schemeClr w14:val="tx1"/>
                  </w14:solidFill>
                </w14:textFill>
              </w:rPr>
            </w:pPr>
            <w:r>
              <w:rPr>
                <w:rFonts w:hint="eastAsia" w:hAnsi="宋体" w:cs="宋体"/>
                <w:color w:val="000000"/>
                <w:sz w:val="24"/>
              </w:rPr>
              <w:t>（注：须提供合同关键页（含服务内容、签字盖章页）或中标通知书等证明文件复印件，否则不得分。）</w:t>
            </w:r>
          </w:p>
        </w:tc>
      </w:tr>
      <w:tr w14:paraId="4000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81" w:type="dxa"/>
            <w:vAlign w:val="center"/>
          </w:tcPr>
          <w:p w14:paraId="2711BCBC">
            <w:pPr>
              <w:pStyle w:val="5"/>
              <w:tabs>
                <w:tab w:val="left" w:pos="426"/>
                <w:tab w:val="left" w:pos="8364"/>
                <w:tab w:val="left" w:pos="8647"/>
                <w:tab w:val="left" w:pos="8931"/>
              </w:tabs>
              <w:spacing w:line="360" w:lineRule="auto"/>
              <w:jc w:val="center"/>
              <w:rPr>
                <w:rFonts w:hAnsi="宋体" w:cs="宋体"/>
                <w:b/>
                <w:bCs/>
              </w:rPr>
            </w:pPr>
            <w:r>
              <w:rPr>
                <w:rFonts w:hint="eastAsia" w:hAnsi="宋体" w:cs="宋体"/>
                <w:b/>
                <w:bCs/>
              </w:rPr>
              <w:t>四</w:t>
            </w:r>
          </w:p>
        </w:tc>
        <w:tc>
          <w:tcPr>
            <w:tcW w:w="1273" w:type="dxa"/>
            <w:vAlign w:val="center"/>
          </w:tcPr>
          <w:p w14:paraId="2277B639">
            <w:pPr>
              <w:pStyle w:val="5"/>
              <w:tabs>
                <w:tab w:val="left" w:pos="426"/>
                <w:tab w:val="left" w:pos="8364"/>
                <w:tab w:val="left" w:pos="8647"/>
                <w:tab w:val="left" w:pos="8931"/>
              </w:tabs>
              <w:spacing w:line="360" w:lineRule="auto"/>
              <w:rPr>
                <w:rFonts w:hAnsi="宋体" w:cs="宋体"/>
                <w:b/>
                <w:bCs/>
              </w:rPr>
            </w:pPr>
            <w:r>
              <w:rPr>
                <w:rFonts w:hint="eastAsia" w:hAnsi="宋体" w:cs="宋体"/>
                <w:b/>
                <w:bCs/>
              </w:rPr>
              <w:t>报价（15）</w:t>
            </w:r>
          </w:p>
        </w:tc>
        <w:tc>
          <w:tcPr>
            <w:tcW w:w="6905" w:type="dxa"/>
          </w:tcPr>
          <w:p w14:paraId="2EFFD938">
            <w:pPr>
              <w:pStyle w:val="5"/>
              <w:tabs>
                <w:tab w:val="left" w:pos="312"/>
                <w:tab w:val="left" w:pos="426"/>
                <w:tab w:val="left" w:pos="8364"/>
                <w:tab w:val="left" w:pos="8647"/>
                <w:tab w:val="left" w:pos="8931"/>
              </w:tabs>
              <w:spacing w:line="360" w:lineRule="auto"/>
              <w:rPr>
                <w:rFonts w:hAnsi="宋体" w:cs="宋体"/>
              </w:rPr>
            </w:pPr>
            <w:r>
              <w:rPr>
                <w:rFonts w:hint="eastAsia" w:hAnsi="宋体" w:cs="宋体"/>
                <w:color w:val="000000" w:themeColor="text1"/>
                <w:kern w:val="2"/>
                <w14:textFill>
                  <w14:solidFill>
                    <w14:schemeClr w14:val="tx1"/>
                  </w14:solidFill>
                </w14:textFill>
              </w:rPr>
              <w:t>1</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按照低价优先法计算，既满足项目选取文件要求且报价最低的供应商的价格为基准价，其价格分为满分（15分）。</w:t>
            </w:r>
          </w:p>
          <w:p w14:paraId="0F699674">
            <w:pPr>
              <w:pStyle w:val="5"/>
              <w:tabs>
                <w:tab w:val="left" w:pos="312"/>
                <w:tab w:val="left" w:pos="426"/>
                <w:tab w:val="left" w:pos="8364"/>
                <w:tab w:val="left" w:pos="8647"/>
                <w:tab w:val="left" w:pos="8931"/>
              </w:tabs>
              <w:spacing w:line="360" w:lineRule="auto"/>
              <w:rPr>
                <w:rFonts w:hAnsi="宋体" w:cs="宋体"/>
              </w:rPr>
            </w:pPr>
            <w:r>
              <w:rPr>
                <w:rFonts w:hint="eastAsia" w:hAnsi="宋体" w:cs="宋体"/>
                <w:color w:val="000000" w:themeColor="text1"/>
                <w:kern w:val="2"/>
                <w14:textFill>
                  <w14:solidFill>
                    <w14:schemeClr w14:val="tx1"/>
                  </w14:solidFill>
                </w14:textFill>
              </w:rPr>
              <w:t>2</w:t>
            </w:r>
            <w:r>
              <w:rPr>
                <w:rFonts w:hAnsi="宋体" w:cs="宋体"/>
                <w:color w:val="000000" w:themeColor="text1"/>
                <w:kern w:val="2"/>
                <w14:textFill>
                  <w14:solidFill>
                    <w14:schemeClr w14:val="tx1"/>
                  </w14:solidFill>
                </w14:textFill>
              </w:rPr>
              <w:t>.</w:t>
            </w:r>
            <w:r>
              <w:rPr>
                <w:rFonts w:hint="eastAsia" w:hAnsi="宋体" w:cs="宋体"/>
                <w:color w:val="000000" w:themeColor="text1"/>
                <w:kern w:val="2"/>
                <w14:textFill>
                  <w14:solidFill>
                    <w14:schemeClr w14:val="tx1"/>
                  </w14:solidFill>
                </w14:textFill>
              </w:rPr>
              <w:t>其他供应商的价格分统一按照下列公式计算：报价得分=（基准价/投标价）*15分。</w:t>
            </w:r>
          </w:p>
        </w:tc>
      </w:tr>
    </w:tbl>
    <w:p w14:paraId="3C3171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70DB9"/>
    <w:rsid w:val="00033EAD"/>
    <w:rsid w:val="000E1E7A"/>
    <w:rsid w:val="00115A3F"/>
    <w:rsid w:val="006A68AF"/>
    <w:rsid w:val="00B0481A"/>
    <w:rsid w:val="00B845A8"/>
    <w:rsid w:val="00C21352"/>
    <w:rsid w:val="00F32017"/>
    <w:rsid w:val="00F73587"/>
    <w:rsid w:val="00FD3DFB"/>
    <w:rsid w:val="0DBF7CD7"/>
    <w:rsid w:val="13BE41D5"/>
    <w:rsid w:val="1FFE9D39"/>
    <w:rsid w:val="24C739D7"/>
    <w:rsid w:val="377FF692"/>
    <w:rsid w:val="3E170DB9"/>
    <w:rsid w:val="3FBDCF71"/>
    <w:rsid w:val="55FD18C0"/>
    <w:rsid w:val="561FB61D"/>
    <w:rsid w:val="57FF40B5"/>
    <w:rsid w:val="5A9E8E2D"/>
    <w:rsid w:val="5F7000AF"/>
    <w:rsid w:val="5FB7046C"/>
    <w:rsid w:val="5FCD5636"/>
    <w:rsid w:val="647B3488"/>
    <w:rsid w:val="6EFBC592"/>
    <w:rsid w:val="6F754ADE"/>
    <w:rsid w:val="75BAF350"/>
    <w:rsid w:val="79F52E53"/>
    <w:rsid w:val="7B7FC2B6"/>
    <w:rsid w:val="7CFADDE5"/>
    <w:rsid w:val="7DFF7C11"/>
    <w:rsid w:val="7F762F20"/>
    <w:rsid w:val="7FAD8F98"/>
    <w:rsid w:val="7FFE4BCC"/>
    <w:rsid w:val="7FFFCE7C"/>
    <w:rsid w:val="8FE79752"/>
    <w:rsid w:val="97FDE606"/>
    <w:rsid w:val="9FFF52F6"/>
    <w:rsid w:val="B7FAE7E2"/>
    <w:rsid w:val="BBFBC0DC"/>
    <w:rsid w:val="BC9DD01F"/>
    <w:rsid w:val="BDEBBCB7"/>
    <w:rsid w:val="BFFD0D9D"/>
    <w:rsid w:val="BFFE1C28"/>
    <w:rsid w:val="BFFFB31E"/>
    <w:rsid w:val="C72A7945"/>
    <w:rsid w:val="C7D7AC58"/>
    <w:rsid w:val="D56B8E04"/>
    <w:rsid w:val="DD6BA459"/>
    <w:rsid w:val="DF6F8B9C"/>
    <w:rsid w:val="EDFB6421"/>
    <w:rsid w:val="EEFE344C"/>
    <w:rsid w:val="EFFF441C"/>
    <w:rsid w:val="F5BF0A24"/>
    <w:rsid w:val="F73ECA64"/>
    <w:rsid w:val="F777CBE4"/>
    <w:rsid w:val="F97FF7D4"/>
    <w:rsid w:val="F9FB3426"/>
    <w:rsid w:val="FABB89B9"/>
    <w:rsid w:val="FB7C38E2"/>
    <w:rsid w:val="FBFD91B0"/>
    <w:rsid w:val="FEDB5060"/>
    <w:rsid w:val="FF2E6B22"/>
    <w:rsid w:val="FF7767EC"/>
    <w:rsid w:val="FFE67FE5"/>
    <w:rsid w:val="FFFED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napToGrid w:val="0"/>
      <w:kern w:val="21"/>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正文缩进1"/>
    <w:next w:val="1"/>
    <w:qFormat/>
    <w:uiPriority w:val="0"/>
    <w:pPr>
      <w:wordWrap w:val="0"/>
      <w:ind w:left="3400"/>
      <w:jc w:val="both"/>
    </w:pPr>
    <w:rPr>
      <w:rFonts w:ascii="Times New Roman" w:hAnsi="Times New Roman" w:eastAsia="宋体" w:cs="Times New Roman"/>
      <w:sz w:val="21"/>
      <w:lang w:val="en-US" w:eastAsia="zh-CN" w:bidi="ar-SA"/>
    </w:rPr>
  </w:style>
  <w:style w:type="paragraph" w:styleId="4">
    <w:name w:val="Normal Indent"/>
    <w:basedOn w:val="1"/>
    <w:next w:val="1"/>
    <w:qFormat/>
    <w:uiPriority w:val="0"/>
    <w:pPr>
      <w:spacing w:line="360" w:lineRule="auto"/>
      <w:ind w:firstLine="200" w:firstLineChars="200"/>
    </w:pPr>
    <w:rPr>
      <w:rFonts w:hAnsi="宋体" w:eastAsia="仿宋_GB2312" w:cs="宋体"/>
      <w:kern w:val="2"/>
      <w:sz w:val="28"/>
      <w:szCs w:val="28"/>
    </w:rPr>
  </w:style>
  <w:style w:type="paragraph" w:styleId="5">
    <w:name w:val="Normal (Web)"/>
    <w:basedOn w:val="1"/>
    <w:qFormat/>
    <w:uiPriority w:val="0"/>
    <w:rPr>
      <w:sz w:val="24"/>
    </w:rPr>
  </w:style>
  <w:style w:type="paragraph" w:styleId="8">
    <w:name w:val="List Paragraph"/>
    <w:basedOn w:val="1"/>
    <w:qFormat/>
    <w:uiPriority w:val="34"/>
    <w:pPr>
      <w:ind w:firstLine="420" w:firstLineChars="200"/>
    </w:pPr>
    <w:rPr>
      <w:rFonts w:asciiTheme="minorHAnsi" w:hAnsiTheme="minorHAnsi" w:eastAsiaTheme="minorEastAsia" w:cstheme="minorBidi"/>
      <w:snapToGrid/>
      <w:kern w:val="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685</Words>
  <Characters>715</Characters>
  <Lines>5</Lines>
  <Paragraphs>1</Paragraphs>
  <TotalTime>385</TotalTime>
  <ScaleCrop>false</ScaleCrop>
  <LinksUpToDate>false</LinksUpToDate>
  <CharactersWithSpaces>715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2025-10-21T08:52:00Z</dcterms:created>
  <dc:creator>飞然</dc:creator>
  <cp:lastModifiedBy>翻转-wzh</cp:lastModifiedBy>
  <cp:lastPrinted>2025-11-24T02:36:00Z</cp:lastPrinted>
  <dcterms:modified xsi:type="dcterms:W3CDTF">2025-11-27T02:13:03Z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79AD0136ECA64932912E9389CB39A06B_13</vt:lpwstr>
  </property>
  <property fmtid="{D5CDD505-2E9C-101B-9397-08002B2CF9AE}" pid="4" name="KSOTemplateDocerSaveRecord">
    <vt:lpwstr>eyJoZGlkIjoiYTExZjlmYTE4MDNkN2M2NGY1ODNlYzQ3ODY4OTVhNzUiLCJ1c2VySWQiOiIyNjE4MjMwMTAifQ==</vt:lpwstr>
  </property>
</Properties>
</file>