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F1F76">
      <w:pPr>
        <w:widowControl w:val="0"/>
        <w:spacing w:line="720" w:lineRule="exact"/>
        <w:jc w:val="center"/>
        <w:rPr>
          <w:rFonts w:hint="eastAsia" w:asciiTheme="minorEastAsia" w:hAnsiTheme="minorEastAsia" w:eastAsiaTheme="minorEastAsia" w:cstheme="minorEastAsia"/>
          <w:kern w:val="2"/>
          <w:sz w:val="44"/>
          <w:szCs w:val="44"/>
          <w:lang w:val="en-US" w:eastAsia="zh-CN"/>
        </w:rPr>
      </w:pPr>
      <w:r>
        <w:rPr>
          <w:rFonts w:hint="eastAsia" w:asciiTheme="minorEastAsia" w:hAnsiTheme="minorEastAsia" w:eastAsiaTheme="minorEastAsia" w:cstheme="minorEastAsia"/>
          <w:kern w:val="2"/>
          <w:sz w:val="44"/>
          <w:szCs w:val="44"/>
          <w:lang w:val="en-US" w:eastAsia="zh-CN"/>
        </w:rPr>
        <w:t>昆明市盘龙区白塔初级中学俊发城校区</w:t>
      </w:r>
    </w:p>
    <w:p w14:paraId="56E584AF">
      <w:pPr>
        <w:widowControl w:val="0"/>
        <w:spacing w:line="720" w:lineRule="exact"/>
        <w:jc w:val="center"/>
        <w:rPr>
          <w:rFonts w:hint="default" w:ascii="方正小标宋简体" w:hAnsi="华文中宋" w:eastAsia="方正小标宋简体"/>
          <w:kern w:val="2"/>
          <w:sz w:val="44"/>
          <w:szCs w:val="44"/>
          <w:lang w:val="en-US" w:eastAsia="zh-CN"/>
        </w:rPr>
      </w:pPr>
      <w:r>
        <w:rPr>
          <w:rFonts w:hint="eastAsia" w:asciiTheme="minorEastAsia" w:hAnsiTheme="minorEastAsia" w:eastAsiaTheme="minorEastAsia" w:cstheme="minorEastAsia"/>
          <w:kern w:val="2"/>
          <w:sz w:val="44"/>
          <w:szCs w:val="44"/>
          <w:lang w:val="en-US" w:eastAsia="zh-CN"/>
        </w:rPr>
        <w:t>报告厅、食堂墙面空壳开裂、教学楼外墙及顶部渗水、车库出入口围栏油漆养护修缮项目采购需求</w:t>
      </w:r>
    </w:p>
    <w:p w14:paraId="506073B6">
      <w:pPr>
        <w:keepNext w:val="0"/>
        <w:keepLines w:val="0"/>
        <w:widowControl/>
        <w:suppressLineNumbers w:val="0"/>
        <w:shd w:val="clear" w:color="auto" w:fill="FFFFFF"/>
        <w:spacing w:before="0" w:beforeAutospacing="0" w:after="128" w:afterAutospacing="0" w:line="360" w:lineRule="atLeast"/>
        <w:ind w:left="0" w:right="0" w:firstLine="562"/>
        <w:jc w:val="left"/>
        <w:rPr>
          <w:rFonts w:hint="eastAsia" w:ascii="仿宋" w:hAnsi="仿宋" w:eastAsia="仿宋" w:cs="仿宋"/>
          <w:b/>
          <w:i w:val="0"/>
          <w:caps w:val="0"/>
          <w:color w:val="333333"/>
          <w:spacing w:val="0"/>
          <w:kern w:val="0"/>
          <w:sz w:val="28"/>
          <w:szCs w:val="28"/>
          <w:shd w:val="clear" w:color="auto" w:fill="FFFFFF"/>
          <w:lang w:val="en-US" w:eastAsia="zh-CN" w:bidi="ar"/>
        </w:rPr>
      </w:pPr>
    </w:p>
    <w:p w14:paraId="59412083">
      <w:pPr>
        <w:widowControl w:val="0"/>
        <w:spacing w:line="560" w:lineRule="exact"/>
        <w:ind w:firstLine="640" w:firstLineChars="200"/>
        <w:jc w:val="both"/>
        <w:rPr>
          <w:rFonts w:hint="eastAsia" w:hAnsi="黑体" w:eastAsia="黑体"/>
          <w:kern w:val="2"/>
          <w:sz w:val="32"/>
          <w:szCs w:val="32"/>
          <w:lang w:val="en-US" w:eastAsia="zh-CN"/>
        </w:rPr>
      </w:pPr>
      <w:r>
        <w:rPr>
          <w:rFonts w:hint="eastAsia" w:hAnsi="黑体" w:eastAsia="黑体"/>
          <w:kern w:val="2"/>
          <w:sz w:val="32"/>
          <w:szCs w:val="32"/>
          <w:lang w:val="en-US" w:eastAsia="zh-CN"/>
        </w:rPr>
        <w:t>一、采购标的需实现的功能或者目标，以及为落实政府采购政策需满足的要求：</w:t>
      </w:r>
    </w:p>
    <w:p w14:paraId="0C52E60D">
      <w:pPr>
        <w:widowControl w:val="0"/>
        <w:spacing w:line="560" w:lineRule="exact"/>
        <w:ind w:firstLine="640" w:firstLineChars="200"/>
        <w:jc w:val="both"/>
        <w:rPr>
          <w:rFonts w:hint="eastAsia" w:eastAsia="仿宋_GB2312"/>
          <w:kern w:val="2"/>
          <w:sz w:val="32"/>
          <w:szCs w:val="32"/>
          <w:lang w:val="en-US" w:eastAsia="zh-CN"/>
        </w:rPr>
      </w:pPr>
      <w:r>
        <w:rPr>
          <w:rFonts w:hint="eastAsia" w:eastAsia="仿宋_GB2312"/>
          <w:kern w:val="2"/>
          <w:sz w:val="32"/>
          <w:szCs w:val="32"/>
          <w:lang w:val="en-US" w:eastAsia="zh-CN"/>
        </w:rPr>
        <w:t>（一）项目概况</w:t>
      </w:r>
    </w:p>
    <w:p w14:paraId="3C9AEE6C">
      <w:pPr>
        <w:widowControl w:val="0"/>
        <w:spacing w:line="560" w:lineRule="exact"/>
        <w:ind w:firstLine="640" w:firstLineChars="200"/>
        <w:jc w:val="both"/>
        <w:rPr>
          <w:rFonts w:hint="eastAsia" w:eastAsia="仿宋_GB2312"/>
          <w:kern w:val="2"/>
          <w:sz w:val="32"/>
          <w:szCs w:val="32"/>
          <w:lang w:val="en-US" w:eastAsia="zh-CN"/>
        </w:rPr>
      </w:pPr>
      <w:r>
        <w:rPr>
          <w:rFonts w:hint="eastAsia" w:eastAsia="仿宋_GB2312"/>
          <w:kern w:val="2"/>
          <w:sz w:val="32"/>
          <w:szCs w:val="32"/>
          <w:lang w:val="en-US" w:eastAsia="zh-CN"/>
        </w:rPr>
        <w:t>1.项目名称：昆明市盘龙区白塔初级中学俊发城校区报告厅、食堂墙面空壳开裂、教学楼外墙及顶部渗水、车库出入口围栏油漆养护修缮项目。</w:t>
      </w:r>
    </w:p>
    <w:p w14:paraId="382DB8B2">
      <w:pPr>
        <w:widowControl w:val="0"/>
        <w:spacing w:line="560" w:lineRule="exact"/>
        <w:ind w:firstLine="640" w:firstLineChars="200"/>
        <w:jc w:val="both"/>
        <w:rPr>
          <w:rFonts w:hint="eastAsia" w:eastAsia="仿宋_GB2312"/>
          <w:kern w:val="2"/>
          <w:sz w:val="32"/>
          <w:szCs w:val="32"/>
          <w:lang w:val="en-US" w:eastAsia="zh-CN"/>
        </w:rPr>
      </w:pPr>
      <w:r>
        <w:rPr>
          <w:rFonts w:hint="eastAsia" w:eastAsia="仿宋_GB2312"/>
          <w:kern w:val="2"/>
          <w:sz w:val="32"/>
          <w:szCs w:val="32"/>
          <w:lang w:val="en-US" w:eastAsia="zh-CN"/>
        </w:rPr>
        <w:t>2.项目预算：该项目总预算金额20.38万元，包含设计、施工、监理、审计等费用。</w:t>
      </w:r>
    </w:p>
    <w:p w14:paraId="7BE1A437">
      <w:pPr>
        <w:widowControl w:val="0"/>
        <w:spacing w:line="560" w:lineRule="exact"/>
        <w:ind w:firstLine="640" w:firstLineChars="200"/>
        <w:jc w:val="both"/>
        <w:rPr>
          <w:rFonts w:hint="default" w:eastAsia="仿宋_GB2312"/>
          <w:kern w:val="2"/>
          <w:sz w:val="32"/>
          <w:szCs w:val="32"/>
          <w:lang w:val="en-US" w:eastAsia="zh-CN"/>
        </w:rPr>
      </w:pPr>
      <w:r>
        <w:rPr>
          <w:rFonts w:hint="eastAsia" w:eastAsia="仿宋_GB2312"/>
          <w:kern w:val="2"/>
          <w:sz w:val="32"/>
          <w:szCs w:val="32"/>
          <w:lang w:val="en-US" w:eastAsia="zh-CN"/>
        </w:rPr>
        <w:t>3.项目地址：昆明市盘龙区北京路延长线司家营地铁站俊发城N-19地块昆十中白塔中学</w:t>
      </w:r>
    </w:p>
    <w:p w14:paraId="5A848319">
      <w:pPr>
        <w:widowControl w:val="0"/>
        <w:spacing w:line="560" w:lineRule="exact"/>
        <w:ind w:firstLine="640" w:firstLineChars="200"/>
        <w:jc w:val="both"/>
        <w:rPr>
          <w:rFonts w:hint="default" w:eastAsia="仿宋_GB2312"/>
          <w:kern w:val="2"/>
          <w:sz w:val="32"/>
          <w:szCs w:val="32"/>
          <w:lang w:val="en-US" w:eastAsia="zh-CN"/>
        </w:rPr>
      </w:pPr>
      <w:r>
        <w:rPr>
          <w:rFonts w:hint="eastAsia" w:eastAsia="仿宋_GB2312"/>
          <w:kern w:val="2"/>
          <w:sz w:val="32"/>
          <w:szCs w:val="32"/>
          <w:lang w:val="en-US" w:eastAsia="zh-CN"/>
        </w:rPr>
        <w:t>（二）采购标的需实现的功能或者目标</w:t>
      </w:r>
    </w:p>
    <w:p w14:paraId="5EDD7BD3">
      <w:pPr>
        <w:widowControl w:val="0"/>
        <w:spacing w:line="560" w:lineRule="exact"/>
        <w:ind w:firstLine="640" w:firstLineChars="200"/>
        <w:jc w:val="both"/>
        <w:rPr>
          <w:rFonts w:hint="eastAsia" w:eastAsia="仿宋_GB2312"/>
          <w:kern w:val="2"/>
          <w:sz w:val="32"/>
          <w:szCs w:val="32"/>
          <w:lang w:val="en-US" w:eastAsia="zh-CN"/>
        </w:rPr>
      </w:pPr>
      <w:r>
        <w:rPr>
          <w:rFonts w:hint="eastAsia" w:eastAsia="仿宋_GB2312"/>
          <w:kern w:val="2"/>
          <w:sz w:val="32"/>
          <w:szCs w:val="32"/>
          <w:lang w:val="en-US" w:eastAsia="zh-CN"/>
        </w:rPr>
        <w:t>学校报告厅、食堂外墙墙面多处存在空壳开裂，存教学楼外墙、屋顶等多处存在漏水，车库出入口处围栏多年未进行刷漆保养，锈蚀严重。为确保校园安全，保障建构筑物完好，拟对上述存在情况进行修复，以满足学校建构筑物使用需求。</w:t>
      </w:r>
    </w:p>
    <w:p w14:paraId="1A7346FE">
      <w:pPr>
        <w:widowControl w:val="0"/>
        <w:spacing w:line="560" w:lineRule="exact"/>
        <w:ind w:firstLine="640" w:firstLineChars="200"/>
        <w:jc w:val="both"/>
        <w:rPr>
          <w:rFonts w:hint="eastAsia" w:hAnsi="黑体" w:eastAsia="黑体"/>
          <w:kern w:val="2"/>
          <w:sz w:val="32"/>
          <w:szCs w:val="32"/>
          <w:lang w:val="en-US" w:eastAsia="zh-CN"/>
        </w:rPr>
      </w:pPr>
      <w:r>
        <w:rPr>
          <w:rFonts w:hint="eastAsia" w:hAnsi="黑体" w:eastAsia="黑体"/>
          <w:kern w:val="2"/>
          <w:sz w:val="32"/>
          <w:szCs w:val="32"/>
          <w:lang w:val="en-US" w:eastAsia="zh-CN"/>
        </w:rPr>
        <w:t>二、采购标的执行国家相关标准、行业标准、地方标准或者其他法律法规</w:t>
      </w:r>
    </w:p>
    <w:p w14:paraId="4DA216E2">
      <w:pPr>
        <w:widowControl w:val="0"/>
        <w:spacing w:line="560" w:lineRule="exact"/>
        <w:ind w:firstLine="640" w:firstLineChars="200"/>
        <w:jc w:val="both"/>
        <w:rPr>
          <w:rFonts w:hint="default" w:eastAsia="仿宋_GB2312"/>
          <w:kern w:val="2"/>
          <w:sz w:val="32"/>
          <w:szCs w:val="32"/>
          <w:lang w:val="en-US" w:eastAsia="zh-CN"/>
        </w:rPr>
      </w:pPr>
      <w:r>
        <w:rPr>
          <w:rFonts w:hint="eastAsia" w:eastAsia="仿宋_GB2312"/>
          <w:kern w:val="2"/>
          <w:sz w:val="32"/>
          <w:szCs w:val="32"/>
          <w:lang w:val="en-US" w:eastAsia="zh-CN"/>
        </w:rPr>
        <w:t>项目需满足《中华人民共和国民法典》、《中华人民共和国建筑法》、《建设工程质量管理条例》、《GB 45671-2025 建筑防水涂料安全技术规范》、《GB 45320-2025 建筑防水卷材安全和通用技术规范》等相关法律法规的规定。</w:t>
      </w:r>
    </w:p>
    <w:p w14:paraId="4D54E466">
      <w:pPr>
        <w:widowControl w:val="0"/>
        <w:spacing w:line="560" w:lineRule="exact"/>
        <w:ind w:firstLine="640" w:firstLineChars="200"/>
        <w:jc w:val="both"/>
        <w:rPr>
          <w:rFonts w:hint="eastAsia" w:hAnsi="黑体" w:eastAsia="黑体"/>
          <w:kern w:val="2"/>
          <w:sz w:val="32"/>
          <w:szCs w:val="32"/>
          <w:lang w:val="en-US" w:eastAsia="zh-CN"/>
        </w:rPr>
      </w:pPr>
      <w:r>
        <w:rPr>
          <w:rFonts w:hint="eastAsia" w:hAnsi="黑体" w:eastAsia="黑体"/>
          <w:kern w:val="2"/>
          <w:sz w:val="32"/>
          <w:szCs w:val="32"/>
          <w:lang w:val="en-US" w:eastAsia="zh-CN"/>
        </w:rPr>
        <w:t>三、采购标的满足质量、安全、技术规范要求。</w:t>
      </w:r>
    </w:p>
    <w:p w14:paraId="2070F0A9">
      <w:pPr>
        <w:widowControl w:val="0"/>
        <w:spacing w:line="560" w:lineRule="exact"/>
        <w:ind w:firstLine="640" w:firstLineChars="200"/>
        <w:jc w:val="both"/>
        <w:rPr>
          <w:rFonts w:hint="eastAsia" w:eastAsia="仿宋_GB2312"/>
          <w:kern w:val="2"/>
          <w:sz w:val="32"/>
          <w:szCs w:val="32"/>
          <w:lang w:val="en-US" w:eastAsia="zh-CN"/>
        </w:rPr>
      </w:pPr>
      <w:r>
        <w:rPr>
          <w:rFonts w:hint="eastAsia" w:eastAsia="仿宋_GB2312"/>
          <w:kern w:val="2"/>
          <w:sz w:val="32"/>
          <w:szCs w:val="32"/>
          <w:lang w:val="en-US" w:eastAsia="zh-CN"/>
        </w:rPr>
        <w:t>1.施工的质量必须符合国家有关建筑工程安全标准的要求；</w:t>
      </w:r>
    </w:p>
    <w:p w14:paraId="4C8FBCCC">
      <w:pPr>
        <w:widowControl w:val="0"/>
        <w:spacing w:line="560" w:lineRule="exact"/>
        <w:ind w:firstLine="640" w:firstLineChars="200"/>
        <w:jc w:val="both"/>
        <w:rPr>
          <w:rFonts w:hint="eastAsia" w:eastAsia="仿宋_GB2312"/>
          <w:kern w:val="2"/>
          <w:sz w:val="32"/>
          <w:szCs w:val="32"/>
          <w:lang w:val="en-US" w:eastAsia="zh-CN"/>
        </w:rPr>
      </w:pPr>
      <w:r>
        <w:rPr>
          <w:rFonts w:hint="eastAsia" w:eastAsia="仿宋_GB2312"/>
          <w:kern w:val="2"/>
          <w:sz w:val="32"/>
          <w:szCs w:val="32"/>
          <w:lang w:val="en-US" w:eastAsia="zh-CN"/>
        </w:rPr>
        <w:t>2.使用的建筑材料应该检验合格，未经检验或者检验不合格的，不得使用；</w:t>
      </w:r>
    </w:p>
    <w:p w14:paraId="15377141">
      <w:pPr>
        <w:widowControl w:val="0"/>
        <w:spacing w:line="560" w:lineRule="exact"/>
        <w:ind w:firstLine="640" w:firstLineChars="200"/>
        <w:jc w:val="both"/>
        <w:rPr>
          <w:rFonts w:hint="eastAsia" w:eastAsia="仿宋_GB2312"/>
          <w:kern w:val="2"/>
          <w:sz w:val="32"/>
          <w:szCs w:val="32"/>
          <w:lang w:val="en-US" w:eastAsia="zh-CN"/>
        </w:rPr>
      </w:pPr>
      <w:r>
        <w:rPr>
          <w:rFonts w:hint="eastAsia" w:eastAsia="仿宋_GB2312"/>
          <w:kern w:val="2"/>
          <w:sz w:val="32"/>
          <w:szCs w:val="32"/>
          <w:lang w:val="en-US" w:eastAsia="zh-CN"/>
        </w:rPr>
        <w:t>3.施工单位对施工中出现质量问题的或者竣工验收不合格的，应当负责返修；</w:t>
      </w:r>
    </w:p>
    <w:p w14:paraId="68535B4E">
      <w:pPr>
        <w:widowControl w:val="0"/>
        <w:spacing w:line="560" w:lineRule="exact"/>
        <w:ind w:firstLine="640" w:firstLineChars="200"/>
        <w:jc w:val="both"/>
        <w:rPr>
          <w:rFonts w:hint="default" w:eastAsia="仿宋_GB2312"/>
          <w:kern w:val="2"/>
          <w:sz w:val="32"/>
          <w:szCs w:val="32"/>
          <w:lang w:val="en-US" w:eastAsia="zh-CN"/>
        </w:rPr>
      </w:pPr>
      <w:r>
        <w:rPr>
          <w:rFonts w:hint="eastAsia" w:eastAsia="仿宋_GB2312"/>
          <w:kern w:val="2"/>
          <w:sz w:val="32"/>
          <w:szCs w:val="32"/>
          <w:lang w:val="en-US" w:eastAsia="zh-CN"/>
        </w:rPr>
        <w:t>4.施工单位应当建立、健全教育培训制度，加强对职工的安全教育培训；未经培训或者考核不合格的人员，不得上岗作业。</w:t>
      </w:r>
    </w:p>
    <w:p w14:paraId="6AC6D721">
      <w:pPr>
        <w:widowControl w:val="0"/>
        <w:spacing w:line="560" w:lineRule="exact"/>
        <w:ind w:firstLine="640" w:firstLineChars="200"/>
        <w:jc w:val="both"/>
        <w:rPr>
          <w:rFonts w:hint="eastAsia" w:hAnsi="黑体" w:eastAsia="黑体"/>
          <w:kern w:val="2"/>
          <w:sz w:val="32"/>
          <w:szCs w:val="32"/>
          <w:lang w:val="en-US" w:eastAsia="zh-CN"/>
        </w:rPr>
      </w:pPr>
      <w:r>
        <w:rPr>
          <w:rFonts w:hint="eastAsia" w:hAnsi="黑体" w:eastAsia="黑体"/>
          <w:kern w:val="2"/>
          <w:sz w:val="32"/>
          <w:szCs w:val="32"/>
          <w:lang w:val="en-US" w:eastAsia="zh-CN"/>
        </w:rPr>
        <w:t>四、采购标的的数量、采购项目交付或者实施的时间和地点</w:t>
      </w:r>
    </w:p>
    <w:p w14:paraId="5E43E057">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1.采购标的数量详见下表：</w:t>
      </w:r>
    </w:p>
    <w:tbl>
      <w:tblPr>
        <w:tblStyle w:val="2"/>
        <w:tblpPr w:leftFromText="180" w:rightFromText="180" w:vertAnchor="text" w:horzAnchor="page" w:tblpX="1845" w:tblpY="306"/>
        <w:tblOverlap w:val="never"/>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801"/>
        <w:gridCol w:w="1187"/>
        <w:gridCol w:w="668"/>
        <w:gridCol w:w="1132"/>
        <w:gridCol w:w="1050"/>
        <w:gridCol w:w="1200"/>
      </w:tblGrid>
      <w:tr w14:paraId="2D17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29" w:type="dxa"/>
            <w:noWrap w:val="0"/>
            <w:vAlign w:val="center"/>
          </w:tcPr>
          <w:p w14:paraId="4224E49F">
            <w:pPr>
              <w:jc w:val="center"/>
              <w:rPr>
                <w:sz w:val="44"/>
                <w:szCs w:val="44"/>
              </w:rPr>
            </w:pPr>
            <w:r>
              <w:rPr>
                <w:rFonts w:hint="eastAsia"/>
                <w:sz w:val="21"/>
                <w:szCs w:val="21"/>
                <w:lang w:val="en-US" w:eastAsia="zh-CN"/>
              </w:rPr>
              <w:t>序号</w:t>
            </w:r>
          </w:p>
        </w:tc>
        <w:tc>
          <w:tcPr>
            <w:tcW w:w="2801" w:type="dxa"/>
            <w:noWrap w:val="0"/>
            <w:vAlign w:val="center"/>
          </w:tcPr>
          <w:p w14:paraId="5DB20213">
            <w:pPr>
              <w:jc w:val="center"/>
              <w:rPr>
                <w:rFonts w:hint="eastAsia"/>
                <w:sz w:val="21"/>
                <w:szCs w:val="21"/>
                <w:lang w:val="en-US" w:eastAsia="zh-CN"/>
              </w:rPr>
            </w:pPr>
            <w:r>
              <w:rPr>
                <w:rFonts w:hint="eastAsia"/>
                <w:sz w:val="21"/>
                <w:szCs w:val="21"/>
                <w:lang w:val="en-US" w:eastAsia="zh-CN"/>
              </w:rPr>
              <w:t>名 称 及 工 序</w:t>
            </w:r>
          </w:p>
        </w:tc>
        <w:tc>
          <w:tcPr>
            <w:tcW w:w="1187" w:type="dxa"/>
            <w:noWrap w:val="0"/>
            <w:vAlign w:val="center"/>
          </w:tcPr>
          <w:p w14:paraId="4B85E066">
            <w:pPr>
              <w:jc w:val="center"/>
              <w:rPr>
                <w:rFonts w:hint="eastAsia"/>
                <w:sz w:val="21"/>
                <w:szCs w:val="21"/>
                <w:lang w:val="en-US" w:eastAsia="zh-CN"/>
              </w:rPr>
            </w:pPr>
            <w:r>
              <w:rPr>
                <w:rFonts w:hint="eastAsia"/>
                <w:sz w:val="21"/>
                <w:szCs w:val="21"/>
                <w:lang w:val="en-US" w:eastAsia="zh-CN"/>
              </w:rPr>
              <w:t>预计工程量</w:t>
            </w:r>
          </w:p>
        </w:tc>
        <w:tc>
          <w:tcPr>
            <w:tcW w:w="668" w:type="dxa"/>
            <w:noWrap w:val="0"/>
            <w:vAlign w:val="center"/>
          </w:tcPr>
          <w:p w14:paraId="37AC6287">
            <w:pPr>
              <w:jc w:val="center"/>
              <w:rPr>
                <w:rFonts w:hint="default"/>
                <w:sz w:val="21"/>
                <w:szCs w:val="21"/>
                <w:lang w:val="en-US" w:eastAsia="zh-CN"/>
              </w:rPr>
            </w:pPr>
            <w:r>
              <w:rPr>
                <w:rFonts w:hint="eastAsia"/>
                <w:sz w:val="21"/>
                <w:szCs w:val="21"/>
                <w:lang w:val="en-US" w:eastAsia="zh-CN"/>
              </w:rPr>
              <w:t>单位</w:t>
            </w:r>
          </w:p>
        </w:tc>
        <w:tc>
          <w:tcPr>
            <w:tcW w:w="1132" w:type="dxa"/>
            <w:noWrap w:val="0"/>
            <w:vAlign w:val="center"/>
          </w:tcPr>
          <w:p w14:paraId="5E623675">
            <w:pPr>
              <w:jc w:val="center"/>
              <w:rPr>
                <w:rFonts w:hint="eastAsia"/>
                <w:sz w:val="21"/>
                <w:szCs w:val="21"/>
                <w:lang w:val="en-US" w:eastAsia="zh-CN"/>
              </w:rPr>
            </w:pPr>
            <w:r>
              <w:rPr>
                <w:rFonts w:hint="eastAsia"/>
                <w:sz w:val="21"/>
                <w:szCs w:val="21"/>
                <w:lang w:val="en-US" w:eastAsia="zh-CN"/>
              </w:rPr>
              <w:t>全费用综合单价</w:t>
            </w:r>
          </w:p>
        </w:tc>
        <w:tc>
          <w:tcPr>
            <w:tcW w:w="1050" w:type="dxa"/>
            <w:noWrap w:val="0"/>
            <w:vAlign w:val="center"/>
          </w:tcPr>
          <w:p w14:paraId="5A7D7992">
            <w:pPr>
              <w:jc w:val="center"/>
              <w:rPr>
                <w:rFonts w:hint="eastAsia"/>
                <w:sz w:val="21"/>
                <w:szCs w:val="21"/>
                <w:lang w:val="en-US" w:eastAsia="zh-CN"/>
              </w:rPr>
            </w:pPr>
            <w:r>
              <w:rPr>
                <w:rFonts w:hint="eastAsia"/>
                <w:sz w:val="21"/>
                <w:szCs w:val="21"/>
                <w:lang w:val="en-US" w:eastAsia="zh-CN"/>
              </w:rPr>
              <w:t>合计（元）</w:t>
            </w:r>
          </w:p>
        </w:tc>
        <w:tc>
          <w:tcPr>
            <w:tcW w:w="1200" w:type="dxa"/>
            <w:noWrap w:val="0"/>
            <w:vAlign w:val="center"/>
          </w:tcPr>
          <w:p w14:paraId="49351C8F">
            <w:pPr>
              <w:jc w:val="center"/>
              <w:rPr>
                <w:sz w:val="44"/>
                <w:szCs w:val="44"/>
              </w:rPr>
            </w:pPr>
            <w:r>
              <w:rPr>
                <w:rFonts w:hint="eastAsia"/>
                <w:sz w:val="21"/>
                <w:szCs w:val="21"/>
                <w:lang w:val="en-US" w:eastAsia="zh-CN"/>
              </w:rPr>
              <w:t>备注</w:t>
            </w:r>
          </w:p>
        </w:tc>
      </w:tr>
      <w:tr w14:paraId="635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13C9C25F">
            <w:pPr>
              <w:jc w:val="center"/>
              <w:rPr>
                <w:rFonts w:hint="default"/>
                <w:sz w:val="21"/>
                <w:szCs w:val="21"/>
                <w:lang w:val="en-US" w:eastAsia="zh-CN"/>
              </w:rPr>
            </w:pPr>
            <w:r>
              <w:rPr>
                <w:rFonts w:hint="eastAsia"/>
                <w:sz w:val="21"/>
                <w:szCs w:val="21"/>
                <w:lang w:val="en-US" w:eastAsia="zh-CN"/>
              </w:rPr>
              <w:t>1</w:t>
            </w:r>
          </w:p>
        </w:tc>
        <w:tc>
          <w:tcPr>
            <w:tcW w:w="2801" w:type="dxa"/>
            <w:noWrap w:val="0"/>
            <w:vAlign w:val="center"/>
          </w:tcPr>
          <w:p w14:paraId="2C5E71A8">
            <w:pPr>
              <w:keepNext w:val="0"/>
              <w:keepLines w:val="0"/>
              <w:widowControl/>
              <w:suppressLineNumbers w:val="0"/>
              <w:jc w:val="center"/>
              <w:textAlignment w:val="top"/>
              <w:rPr>
                <w:rFonts w:hint="eastAsia" w:eastAsia="宋体" w:asciiTheme="minorHAnsi" w:hAnsiTheme="minorHAnsi" w:cstheme="minorBidi"/>
                <w:b/>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栏杆手工中度除锈，刷防锈漆调和漆各两遍</w:t>
            </w:r>
          </w:p>
        </w:tc>
        <w:tc>
          <w:tcPr>
            <w:tcW w:w="1187" w:type="dxa"/>
            <w:noWrap w:val="0"/>
            <w:vAlign w:val="center"/>
          </w:tcPr>
          <w:p w14:paraId="78A2F81E">
            <w:pPr>
              <w:keepNext w:val="0"/>
              <w:keepLines w:val="0"/>
              <w:widowControl/>
              <w:suppressLineNumbers w:val="0"/>
              <w:jc w:val="center"/>
              <w:textAlignment w:val="top"/>
              <w:rPr>
                <w:rFonts w:hint="eastAsia"/>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68" w:type="dxa"/>
            <w:noWrap w:val="0"/>
            <w:vAlign w:val="center"/>
          </w:tcPr>
          <w:p w14:paraId="43AF2466">
            <w:pPr>
              <w:keepNext w:val="0"/>
              <w:keepLines w:val="0"/>
              <w:widowControl/>
              <w:suppressLineNumbers w:val="0"/>
              <w:jc w:val="center"/>
              <w:textAlignment w:val="top"/>
              <w:rPr>
                <w:rFonts w:hint="eastAsia"/>
                <w:b/>
                <w:sz w:val="24"/>
                <w:szCs w:val="24"/>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132" w:type="dxa"/>
            <w:noWrap w:val="0"/>
            <w:vAlign w:val="center"/>
          </w:tcPr>
          <w:p w14:paraId="345FC77A">
            <w:pPr>
              <w:jc w:val="center"/>
              <w:rPr>
                <w:rFonts w:hint="eastAsia"/>
                <w:b/>
                <w:sz w:val="24"/>
                <w:szCs w:val="24"/>
                <w:lang w:val="en-US" w:eastAsia="zh-CN"/>
              </w:rPr>
            </w:pPr>
          </w:p>
        </w:tc>
        <w:tc>
          <w:tcPr>
            <w:tcW w:w="1050" w:type="dxa"/>
            <w:noWrap w:val="0"/>
            <w:vAlign w:val="center"/>
          </w:tcPr>
          <w:p w14:paraId="53B9703C">
            <w:pPr>
              <w:jc w:val="center"/>
              <w:rPr>
                <w:rFonts w:hint="eastAsia"/>
                <w:sz w:val="21"/>
                <w:szCs w:val="21"/>
                <w:lang w:val="en-US" w:eastAsia="zh-CN"/>
              </w:rPr>
            </w:pPr>
          </w:p>
        </w:tc>
        <w:tc>
          <w:tcPr>
            <w:tcW w:w="1200" w:type="dxa"/>
            <w:noWrap w:val="0"/>
            <w:vAlign w:val="center"/>
          </w:tcPr>
          <w:p w14:paraId="472A7183">
            <w:pPr>
              <w:jc w:val="center"/>
              <w:rPr>
                <w:rFonts w:hint="eastAsia"/>
                <w:sz w:val="21"/>
                <w:szCs w:val="21"/>
                <w:lang w:val="en-US" w:eastAsia="zh-CN"/>
              </w:rPr>
            </w:pPr>
          </w:p>
        </w:tc>
      </w:tr>
      <w:tr w14:paraId="40C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30B26214">
            <w:pPr>
              <w:jc w:val="center"/>
              <w:rPr>
                <w:rFonts w:hint="default"/>
                <w:sz w:val="21"/>
                <w:szCs w:val="21"/>
                <w:lang w:val="en-US" w:eastAsia="zh-CN"/>
              </w:rPr>
            </w:pPr>
            <w:r>
              <w:rPr>
                <w:rFonts w:hint="eastAsia"/>
                <w:sz w:val="21"/>
                <w:szCs w:val="21"/>
                <w:lang w:val="en-US" w:eastAsia="zh-CN"/>
              </w:rPr>
              <w:t>2</w:t>
            </w:r>
          </w:p>
        </w:tc>
        <w:tc>
          <w:tcPr>
            <w:tcW w:w="2801" w:type="dxa"/>
            <w:noWrap w:val="0"/>
            <w:vAlign w:val="center"/>
          </w:tcPr>
          <w:p w14:paraId="4EABD929">
            <w:pPr>
              <w:keepNext w:val="0"/>
              <w:keepLines w:val="0"/>
              <w:widowControl/>
              <w:suppressLineNumbers w:val="0"/>
              <w:jc w:val="center"/>
              <w:textAlignment w:val="top"/>
              <w:rPr>
                <w:rFonts w:hint="eastAsia" w:eastAsia="宋体"/>
                <w:b/>
                <w:szCs w:val="21"/>
                <w:lang w:val="en-US" w:eastAsia="zh-CN"/>
              </w:rPr>
            </w:pPr>
            <w:r>
              <w:rPr>
                <w:rFonts w:hint="eastAsia" w:ascii="宋体" w:hAnsi="宋体" w:eastAsia="宋体" w:cs="宋体"/>
                <w:i w:val="0"/>
                <w:iCs w:val="0"/>
                <w:color w:val="000000"/>
                <w:kern w:val="0"/>
                <w:sz w:val="24"/>
                <w:szCs w:val="24"/>
                <w:u w:val="none"/>
                <w:lang w:val="en-US" w:eastAsia="zh-CN" w:bidi="ar"/>
              </w:rPr>
              <w:t>食堂双排外脚手架搭拆运输</w:t>
            </w:r>
          </w:p>
        </w:tc>
        <w:tc>
          <w:tcPr>
            <w:tcW w:w="1187" w:type="dxa"/>
            <w:noWrap w:val="0"/>
            <w:vAlign w:val="center"/>
          </w:tcPr>
          <w:p w14:paraId="2E44F172">
            <w:pPr>
              <w:keepNext w:val="0"/>
              <w:keepLines w:val="0"/>
              <w:widowControl/>
              <w:suppressLineNumbers w:val="0"/>
              <w:jc w:val="center"/>
              <w:textAlignment w:val="top"/>
              <w:rPr>
                <w:rFonts w:hint="eastAsia"/>
                <w:b/>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668" w:type="dxa"/>
            <w:noWrap w:val="0"/>
            <w:vAlign w:val="center"/>
          </w:tcPr>
          <w:p w14:paraId="585BCD04">
            <w:pPr>
              <w:keepNext w:val="0"/>
              <w:keepLines w:val="0"/>
              <w:widowControl/>
              <w:suppressLineNumbers w:val="0"/>
              <w:jc w:val="center"/>
              <w:textAlignment w:val="top"/>
              <w:rPr>
                <w:rFonts w:hint="eastAsia"/>
                <w:b/>
                <w:sz w:val="24"/>
                <w:szCs w:val="24"/>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132" w:type="dxa"/>
            <w:noWrap w:val="0"/>
            <w:vAlign w:val="center"/>
          </w:tcPr>
          <w:p w14:paraId="5C495556">
            <w:pPr>
              <w:jc w:val="center"/>
              <w:rPr>
                <w:rFonts w:hint="eastAsia"/>
                <w:b/>
                <w:sz w:val="24"/>
                <w:szCs w:val="24"/>
                <w:lang w:val="en-US" w:eastAsia="zh-CN"/>
              </w:rPr>
            </w:pPr>
          </w:p>
        </w:tc>
        <w:tc>
          <w:tcPr>
            <w:tcW w:w="1050" w:type="dxa"/>
            <w:noWrap w:val="0"/>
            <w:vAlign w:val="center"/>
          </w:tcPr>
          <w:p w14:paraId="53C75557">
            <w:pPr>
              <w:jc w:val="center"/>
              <w:rPr>
                <w:rFonts w:hint="eastAsia"/>
                <w:sz w:val="21"/>
                <w:szCs w:val="21"/>
                <w:lang w:val="en-US" w:eastAsia="zh-CN"/>
              </w:rPr>
            </w:pPr>
          </w:p>
        </w:tc>
        <w:tc>
          <w:tcPr>
            <w:tcW w:w="1200" w:type="dxa"/>
            <w:noWrap w:val="0"/>
            <w:vAlign w:val="center"/>
          </w:tcPr>
          <w:p w14:paraId="675F986C">
            <w:pPr>
              <w:jc w:val="center"/>
              <w:rPr>
                <w:rFonts w:hint="eastAsia"/>
                <w:sz w:val="21"/>
                <w:szCs w:val="21"/>
                <w:lang w:val="en-US" w:eastAsia="zh-CN"/>
              </w:rPr>
            </w:pPr>
          </w:p>
        </w:tc>
      </w:tr>
      <w:tr w14:paraId="044A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10A8330D">
            <w:pPr>
              <w:jc w:val="center"/>
              <w:rPr>
                <w:rFonts w:hint="default"/>
                <w:sz w:val="21"/>
                <w:szCs w:val="21"/>
                <w:lang w:val="en-US" w:eastAsia="zh-CN"/>
              </w:rPr>
            </w:pPr>
            <w:r>
              <w:rPr>
                <w:rFonts w:hint="eastAsia"/>
                <w:sz w:val="21"/>
                <w:szCs w:val="21"/>
                <w:lang w:val="en-US" w:eastAsia="zh-CN"/>
              </w:rPr>
              <w:t>3</w:t>
            </w:r>
          </w:p>
        </w:tc>
        <w:tc>
          <w:tcPr>
            <w:tcW w:w="2801" w:type="dxa"/>
            <w:noWrap w:val="0"/>
            <w:vAlign w:val="center"/>
          </w:tcPr>
          <w:p w14:paraId="3E615806">
            <w:pPr>
              <w:keepNext w:val="0"/>
              <w:keepLines w:val="0"/>
              <w:widowControl/>
              <w:suppressLineNumbers w:val="0"/>
              <w:jc w:val="center"/>
              <w:textAlignment w:val="top"/>
              <w:rPr>
                <w:rFonts w:hint="eastAsia" w:eastAsia="宋体"/>
                <w:b/>
                <w:szCs w:val="21"/>
                <w:lang w:val="en-US" w:eastAsia="zh-CN"/>
              </w:rPr>
            </w:pPr>
            <w:r>
              <w:rPr>
                <w:rFonts w:hint="eastAsia" w:ascii="宋体" w:hAnsi="宋体" w:eastAsia="宋体" w:cs="宋体"/>
                <w:i w:val="0"/>
                <w:iCs w:val="0"/>
                <w:color w:val="000000"/>
                <w:kern w:val="0"/>
                <w:sz w:val="24"/>
                <w:szCs w:val="24"/>
                <w:u w:val="none"/>
                <w:lang w:val="en-US" w:eastAsia="zh-CN" w:bidi="ar"/>
              </w:rPr>
              <w:t>食堂外墙面铲除灰壳及清理</w:t>
            </w:r>
          </w:p>
        </w:tc>
        <w:tc>
          <w:tcPr>
            <w:tcW w:w="1187" w:type="dxa"/>
            <w:noWrap w:val="0"/>
            <w:vAlign w:val="center"/>
          </w:tcPr>
          <w:p w14:paraId="14D728E3">
            <w:pPr>
              <w:keepNext w:val="0"/>
              <w:keepLines w:val="0"/>
              <w:widowControl/>
              <w:suppressLineNumbers w:val="0"/>
              <w:jc w:val="center"/>
              <w:textAlignment w:val="top"/>
              <w:rPr>
                <w:rFonts w:hint="eastAsia"/>
                <w:b/>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668" w:type="dxa"/>
            <w:noWrap w:val="0"/>
            <w:vAlign w:val="center"/>
          </w:tcPr>
          <w:p w14:paraId="59DEFF5B">
            <w:pPr>
              <w:keepNext w:val="0"/>
              <w:keepLines w:val="0"/>
              <w:widowControl/>
              <w:suppressLineNumbers w:val="0"/>
              <w:jc w:val="center"/>
              <w:textAlignment w:val="top"/>
              <w:rPr>
                <w:rFonts w:hint="eastAsia"/>
                <w:b/>
                <w:sz w:val="24"/>
                <w:szCs w:val="24"/>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132" w:type="dxa"/>
            <w:noWrap w:val="0"/>
            <w:vAlign w:val="center"/>
          </w:tcPr>
          <w:p w14:paraId="391F9E15">
            <w:pPr>
              <w:jc w:val="center"/>
              <w:rPr>
                <w:rFonts w:hint="eastAsia"/>
                <w:b/>
                <w:sz w:val="24"/>
                <w:szCs w:val="24"/>
                <w:lang w:val="en-US" w:eastAsia="zh-CN"/>
              </w:rPr>
            </w:pPr>
          </w:p>
        </w:tc>
        <w:tc>
          <w:tcPr>
            <w:tcW w:w="1050" w:type="dxa"/>
            <w:noWrap w:val="0"/>
            <w:vAlign w:val="center"/>
          </w:tcPr>
          <w:p w14:paraId="3B8E5B8D">
            <w:pPr>
              <w:jc w:val="center"/>
              <w:rPr>
                <w:rFonts w:hint="eastAsia"/>
                <w:sz w:val="21"/>
                <w:szCs w:val="21"/>
                <w:lang w:val="en-US" w:eastAsia="zh-CN"/>
              </w:rPr>
            </w:pPr>
          </w:p>
        </w:tc>
        <w:tc>
          <w:tcPr>
            <w:tcW w:w="1200" w:type="dxa"/>
            <w:noWrap w:val="0"/>
            <w:vAlign w:val="center"/>
          </w:tcPr>
          <w:p w14:paraId="3D533445">
            <w:pPr>
              <w:jc w:val="center"/>
              <w:rPr>
                <w:rFonts w:hint="eastAsia"/>
                <w:sz w:val="21"/>
                <w:szCs w:val="21"/>
                <w:lang w:val="en-US" w:eastAsia="zh-CN"/>
              </w:rPr>
            </w:pPr>
          </w:p>
        </w:tc>
      </w:tr>
      <w:tr w14:paraId="2A85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5F66A241">
            <w:pPr>
              <w:jc w:val="center"/>
              <w:rPr>
                <w:rFonts w:hint="default"/>
                <w:sz w:val="21"/>
                <w:szCs w:val="21"/>
                <w:lang w:val="en-US" w:eastAsia="zh-CN"/>
              </w:rPr>
            </w:pPr>
            <w:r>
              <w:rPr>
                <w:rFonts w:hint="eastAsia"/>
                <w:sz w:val="21"/>
                <w:szCs w:val="21"/>
                <w:lang w:val="en-US" w:eastAsia="zh-CN"/>
              </w:rPr>
              <w:t>4</w:t>
            </w:r>
          </w:p>
        </w:tc>
        <w:tc>
          <w:tcPr>
            <w:tcW w:w="2801" w:type="dxa"/>
            <w:noWrap w:val="0"/>
            <w:vAlign w:val="center"/>
          </w:tcPr>
          <w:p w14:paraId="4D9FE78C">
            <w:pPr>
              <w:keepNext w:val="0"/>
              <w:keepLines w:val="0"/>
              <w:widowControl/>
              <w:suppressLineNumbers w:val="0"/>
              <w:jc w:val="center"/>
              <w:textAlignment w:val="top"/>
              <w:rPr>
                <w:rFonts w:hint="eastAsia" w:eastAsia="宋体"/>
                <w:b/>
                <w:szCs w:val="21"/>
                <w:lang w:val="en-US" w:eastAsia="zh-CN"/>
              </w:rPr>
            </w:pPr>
            <w:r>
              <w:rPr>
                <w:rFonts w:hint="eastAsia" w:ascii="宋体" w:hAnsi="宋体" w:eastAsia="宋体" w:cs="宋体"/>
                <w:i w:val="0"/>
                <w:iCs w:val="0"/>
                <w:color w:val="000000"/>
                <w:kern w:val="0"/>
                <w:sz w:val="24"/>
                <w:szCs w:val="24"/>
                <w:u w:val="none"/>
                <w:lang w:val="en-US" w:eastAsia="zh-CN" w:bidi="ar"/>
              </w:rPr>
              <w:t>食堂外墙面刮抗裂腻子粉两遍，刷抗碱底漆一遍，刷高弹性外墙漆两遍</w:t>
            </w:r>
          </w:p>
        </w:tc>
        <w:tc>
          <w:tcPr>
            <w:tcW w:w="1187" w:type="dxa"/>
            <w:noWrap w:val="0"/>
            <w:vAlign w:val="center"/>
          </w:tcPr>
          <w:p w14:paraId="76D02B0A">
            <w:pPr>
              <w:keepNext w:val="0"/>
              <w:keepLines w:val="0"/>
              <w:widowControl/>
              <w:suppressLineNumbers w:val="0"/>
              <w:jc w:val="center"/>
              <w:textAlignment w:val="top"/>
              <w:rPr>
                <w:rFonts w:hint="eastAsia"/>
                <w:b/>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668" w:type="dxa"/>
            <w:noWrap w:val="0"/>
            <w:vAlign w:val="center"/>
          </w:tcPr>
          <w:p w14:paraId="5D5B2AF2">
            <w:pPr>
              <w:keepNext w:val="0"/>
              <w:keepLines w:val="0"/>
              <w:widowControl/>
              <w:suppressLineNumbers w:val="0"/>
              <w:jc w:val="center"/>
              <w:textAlignment w:val="top"/>
              <w:rPr>
                <w:rFonts w:hint="eastAsia"/>
                <w:b/>
                <w:sz w:val="24"/>
                <w:szCs w:val="24"/>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132" w:type="dxa"/>
            <w:noWrap w:val="0"/>
            <w:vAlign w:val="center"/>
          </w:tcPr>
          <w:p w14:paraId="0B50B67B">
            <w:pPr>
              <w:jc w:val="center"/>
              <w:rPr>
                <w:rFonts w:hint="eastAsia"/>
                <w:b/>
                <w:sz w:val="24"/>
                <w:szCs w:val="24"/>
                <w:lang w:val="en-US" w:eastAsia="zh-CN"/>
              </w:rPr>
            </w:pPr>
          </w:p>
        </w:tc>
        <w:tc>
          <w:tcPr>
            <w:tcW w:w="1050" w:type="dxa"/>
            <w:noWrap w:val="0"/>
            <w:vAlign w:val="center"/>
          </w:tcPr>
          <w:p w14:paraId="0BDE27E0">
            <w:pPr>
              <w:jc w:val="center"/>
              <w:rPr>
                <w:rFonts w:hint="eastAsia"/>
                <w:sz w:val="21"/>
                <w:szCs w:val="21"/>
                <w:lang w:val="en-US" w:eastAsia="zh-CN"/>
              </w:rPr>
            </w:pPr>
          </w:p>
        </w:tc>
        <w:tc>
          <w:tcPr>
            <w:tcW w:w="1200" w:type="dxa"/>
            <w:noWrap w:val="0"/>
            <w:vAlign w:val="center"/>
          </w:tcPr>
          <w:p w14:paraId="34371304">
            <w:pPr>
              <w:jc w:val="center"/>
              <w:rPr>
                <w:rFonts w:hint="eastAsia"/>
                <w:sz w:val="21"/>
                <w:szCs w:val="21"/>
                <w:lang w:val="en-US" w:eastAsia="zh-CN"/>
              </w:rPr>
            </w:pPr>
          </w:p>
        </w:tc>
      </w:tr>
      <w:tr w14:paraId="6CDB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527DDF11">
            <w:pPr>
              <w:jc w:val="center"/>
              <w:rPr>
                <w:rFonts w:hint="default"/>
                <w:sz w:val="21"/>
                <w:szCs w:val="21"/>
                <w:lang w:val="en-US" w:eastAsia="zh-CN"/>
              </w:rPr>
            </w:pPr>
            <w:r>
              <w:rPr>
                <w:rFonts w:hint="eastAsia"/>
                <w:sz w:val="21"/>
                <w:szCs w:val="21"/>
                <w:lang w:val="en-US" w:eastAsia="zh-CN"/>
              </w:rPr>
              <w:t>5</w:t>
            </w:r>
          </w:p>
        </w:tc>
        <w:tc>
          <w:tcPr>
            <w:tcW w:w="2801" w:type="dxa"/>
            <w:noWrap w:val="0"/>
            <w:vAlign w:val="center"/>
          </w:tcPr>
          <w:p w14:paraId="144DAB69">
            <w:pPr>
              <w:keepNext w:val="0"/>
              <w:keepLines w:val="0"/>
              <w:widowControl/>
              <w:suppressLineNumbers w:val="0"/>
              <w:jc w:val="center"/>
              <w:textAlignment w:val="top"/>
              <w:rPr>
                <w:rFonts w:hint="eastAsia" w:eastAsia="宋体" w:asciiTheme="minorHAnsi" w:hAnsiTheme="minorHAnsi" w:cstheme="minorBidi"/>
                <w:b/>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报告厅双排外脚手架搭拆运输</w:t>
            </w:r>
          </w:p>
        </w:tc>
        <w:tc>
          <w:tcPr>
            <w:tcW w:w="1187" w:type="dxa"/>
            <w:noWrap w:val="0"/>
            <w:vAlign w:val="center"/>
          </w:tcPr>
          <w:p w14:paraId="7C8C32CF">
            <w:pPr>
              <w:keepNext w:val="0"/>
              <w:keepLines w:val="0"/>
              <w:widowControl/>
              <w:suppressLineNumbers w:val="0"/>
              <w:jc w:val="center"/>
              <w:textAlignment w:val="top"/>
              <w:rPr>
                <w:rFonts w:hint="eastAsia"/>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695</w:t>
            </w:r>
          </w:p>
        </w:tc>
        <w:tc>
          <w:tcPr>
            <w:tcW w:w="668" w:type="dxa"/>
            <w:noWrap w:val="0"/>
            <w:vAlign w:val="center"/>
          </w:tcPr>
          <w:p w14:paraId="445E3BF5">
            <w:pPr>
              <w:keepNext w:val="0"/>
              <w:keepLines w:val="0"/>
              <w:widowControl/>
              <w:suppressLineNumbers w:val="0"/>
              <w:jc w:val="center"/>
              <w:textAlignment w:val="top"/>
              <w:rPr>
                <w:rFonts w:hint="eastAsia"/>
                <w:b/>
                <w:sz w:val="24"/>
                <w:szCs w:val="24"/>
                <w:lang w:val="en-US" w:eastAsia="zh-CN"/>
              </w:rPr>
            </w:pPr>
            <w:r>
              <w:rPr>
                <w:rFonts w:ascii="宋体" w:hAnsi="宋体" w:eastAsia="宋体" w:cs="宋体"/>
                <w:i w:val="0"/>
                <w:iCs w:val="0"/>
                <w:color w:val="000000"/>
                <w:kern w:val="0"/>
                <w:sz w:val="22"/>
                <w:szCs w:val="22"/>
                <w:u w:val="none"/>
                <w:lang w:val="en-US" w:eastAsia="zh-CN" w:bidi="ar"/>
              </w:rPr>
              <w:t>㎡</w:t>
            </w:r>
          </w:p>
        </w:tc>
        <w:tc>
          <w:tcPr>
            <w:tcW w:w="1132" w:type="dxa"/>
            <w:noWrap w:val="0"/>
            <w:vAlign w:val="center"/>
          </w:tcPr>
          <w:p w14:paraId="5CA81D47">
            <w:pPr>
              <w:jc w:val="center"/>
              <w:rPr>
                <w:rFonts w:hint="eastAsia"/>
                <w:b/>
                <w:sz w:val="24"/>
                <w:szCs w:val="24"/>
                <w:lang w:val="en-US" w:eastAsia="zh-CN"/>
              </w:rPr>
            </w:pPr>
          </w:p>
        </w:tc>
        <w:tc>
          <w:tcPr>
            <w:tcW w:w="1050" w:type="dxa"/>
            <w:noWrap w:val="0"/>
            <w:vAlign w:val="center"/>
          </w:tcPr>
          <w:p w14:paraId="0F1EC561">
            <w:pPr>
              <w:jc w:val="center"/>
              <w:rPr>
                <w:rFonts w:hint="eastAsia"/>
                <w:sz w:val="21"/>
                <w:szCs w:val="21"/>
                <w:lang w:val="en-US" w:eastAsia="zh-CN"/>
              </w:rPr>
            </w:pPr>
          </w:p>
        </w:tc>
        <w:tc>
          <w:tcPr>
            <w:tcW w:w="1200" w:type="dxa"/>
            <w:noWrap w:val="0"/>
            <w:vAlign w:val="center"/>
          </w:tcPr>
          <w:p w14:paraId="1CC85C27">
            <w:pPr>
              <w:jc w:val="center"/>
              <w:rPr>
                <w:rFonts w:hint="eastAsia"/>
                <w:sz w:val="21"/>
                <w:szCs w:val="21"/>
                <w:lang w:val="en-US" w:eastAsia="zh-CN"/>
              </w:rPr>
            </w:pPr>
          </w:p>
        </w:tc>
      </w:tr>
      <w:tr w14:paraId="545E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5F6A21BD">
            <w:pPr>
              <w:jc w:val="center"/>
              <w:rPr>
                <w:rFonts w:hint="default"/>
                <w:sz w:val="21"/>
                <w:szCs w:val="21"/>
                <w:lang w:val="en-US" w:eastAsia="zh-CN"/>
              </w:rPr>
            </w:pPr>
            <w:r>
              <w:rPr>
                <w:rFonts w:hint="eastAsia"/>
                <w:sz w:val="21"/>
                <w:szCs w:val="21"/>
                <w:lang w:val="en-US" w:eastAsia="zh-CN"/>
              </w:rPr>
              <w:t>6</w:t>
            </w:r>
          </w:p>
        </w:tc>
        <w:tc>
          <w:tcPr>
            <w:tcW w:w="2801" w:type="dxa"/>
            <w:noWrap w:val="0"/>
            <w:vAlign w:val="center"/>
          </w:tcPr>
          <w:p w14:paraId="45DA4AA6">
            <w:pPr>
              <w:keepNext w:val="0"/>
              <w:keepLines w:val="0"/>
              <w:widowControl/>
              <w:suppressLineNumbers w:val="0"/>
              <w:jc w:val="center"/>
              <w:textAlignment w:val="top"/>
              <w:rPr>
                <w:rFonts w:hint="eastAsia" w:eastAsia="宋体" w:asciiTheme="minorHAnsi" w:hAnsiTheme="minorHAnsi" w:cstheme="minorBidi"/>
                <w:b/>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报告厅外墙面铲除灰壳及清理</w:t>
            </w:r>
          </w:p>
        </w:tc>
        <w:tc>
          <w:tcPr>
            <w:tcW w:w="1187" w:type="dxa"/>
            <w:noWrap w:val="0"/>
            <w:vAlign w:val="center"/>
          </w:tcPr>
          <w:p w14:paraId="0D1364FC">
            <w:pPr>
              <w:keepNext w:val="0"/>
              <w:keepLines w:val="0"/>
              <w:widowControl/>
              <w:suppressLineNumbers w:val="0"/>
              <w:jc w:val="center"/>
              <w:textAlignment w:val="top"/>
              <w:rPr>
                <w:rFonts w:hint="eastAsia"/>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695</w:t>
            </w:r>
          </w:p>
        </w:tc>
        <w:tc>
          <w:tcPr>
            <w:tcW w:w="668" w:type="dxa"/>
            <w:noWrap w:val="0"/>
            <w:vAlign w:val="center"/>
          </w:tcPr>
          <w:p w14:paraId="13445976">
            <w:pPr>
              <w:keepNext w:val="0"/>
              <w:keepLines w:val="0"/>
              <w:widowControl/>
              <w:suppressLineNumbers w:val="0"/>
              <w:jc w:val="center"/>
              <w:textAlignment w:val="top"/>
              <w:rPr>
                <w:rFonts w:hint="eastAsia"/>
                <w:b/>
                <w:sz w:val="24"/>
                <w:szCs w:val="24"/>
                <w:lang w:val="en-US" w:eastAsia="zh-CN"/>
              </w:rPr>
            </w:pPr>
            <w:r>
              <w:rPr>
                <w:rFonts w:ascii="宋体" w:hAnsi="宋体" w:eastAsia="宋体" w:cs="宋体"/>
                <w:i w:val="0"/>
                <w:iCs w:val="0"/>
                <w:color w:val="000000"/>
                <w:kern w:val="0"/>
                <w:sz w:val="22"/>
                <w:szCs w:val="22"/>
                <w:u w:val="none"/>
                <w:lang w:val="en-US" w:eastAsia="zh-CN" w:bidi="ar"/>
              </w:rPr>
              <w:t>㎡</w:t>
            </w:r>
          </w:p>
        </w:tc>
        <w:tc>
          <w:tcPr>
            <w:tcW w:w="1132" w:type="dxa"/>
            <w:noWrap w:val="0"/>
            <w:vAlign w:val="center"/>
          </w:tcPr>
          <w:p w14:paraId="5072CDFE">
            <w:pPr>
              <w:jc w:val="center"/>
              <w:rPr>
                <w:rFonts w:hint="eastAsia"/>
                <w:b/>
                <w:sz w:val="24"/>
                <w:szCs w:val="24"/>
                <w:lang w:val="en-US" w:eastAsia="zh-CN"/>
              </w:rPr>
            </w:pPr>
          </w:p>
        </w:tc>
        <w:tc>
          <w:tcPr>
            <w:tcW w:w="1050" w:type="dxa"/>
            <w:noWrap w:val="0"/>
            <w:vAlign w:val="center"/>
          </w:tcPr>
          <w:p w14:paraId="2634A12D">
            <w:pPr>
              <w:jc w:val="center"/>
              <w:rPr>
                <w:rFonts w:hint="eastAsia"/>
                <w:sz w:val="21"/>
                <w:szCs w:val="21"/>
                <w:lang w:val="en-US" w:eastAsia="zh-CN"/>
              </w:rPr>
            </w:pPr>
          </w:p>
        </w:tc>
        <w:tc>
          <w:tcPr>
            <w:tcW w:w="1200" w:type="dxa"/>
            <w:noWrap w:val="0"/>
            <w:vAlign w:val="center"/>
          </w:tcPr>
          <w:p w14:paraId="67907AEA">
            <w:pPr>
              <w:jc w:val="center"/>
              <w:rPr>
                <w:rFonts w:hint="eastAsia"/>
                <w:sz w:val="21"/>
                <w:szCs w:val="21"/>
                <w:lang w:val="en-US" w:eastAsia="zh-CN"/>
              </w:rPr>
            </w:pPr>
          </w:p>
        </w:tc>
      </w:tr>
      <w:tr w14:paraId="166D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3D514164">
            <w:pPr>
              <w:jc w:val="center"/>
              <w:rPr>
                <w:rFonts w:hint="default"/>
                <w:sz w:val="21"/>
                <w:szCs w:val="21"/>
                <w:lang w:val="en-US" w:eastAsia="zh-CN"/>
              </w:rPr>
            </w:pPr>
            <w:r>
              <w:rPr>
                <w:rFonts w:hint="eastAsia"/>
                <w:sz w:val="21"/>
                <w:szCs w:val="21"/>
                <w:lang w:val="en-US" w:eastAsia="zh-CN"/>
              </w:rPr>
              <w:t>7</w:t>
            </w:r>
          </w:p>
        </w:tc>
        <w:tc>
          <w:tcPr>
            <w:tcW w:w="2801" w:type="dxa"/>
            <w:noWrap w:val="0"/>
            <w:vAlign w:val="center"/>
          </w:tcPr>
          <w:p w14:paraId="72C5F086">
            <w:pPr>
              <w:keepNext w:val="0"/>
              <w:keepLines w:val="0"/>
              <w:widowControl/>
              <w:suppressLineNumbers w:val="0"/>
              <w:jc w:val="center"/>
              <w:textAlignment w:val="top"/>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报告厅外墙面刮抗裂腻子粉两遍，刷抗碱底漆一遍，刷高弹性外墙漆两遍</w:t>
            </w:r>
          </w:p>
        </w:tc>
        <w:tc>
          <w:tcPr>
            <w:tcW w:w="1187" w:type="dxa"/>
            <w:noWrap w:val="0"/>
            <w:vAlign w:val="center"/>
          </w:tcPr>
          <w:p w14:paraId="1EB82010">
            <w:pPr>
              <w:keepNext w:val="0"/>
              <w:keepLines w:val="0"/>
              <w:widowControl/>
              <w:suppressLineNumbers w:val="0"/>
              <w:jc w:val="center"/>
              <w:textAlignment w:val="top"/>
              <w:rPr>
                <w:rFonts w:hint="eastAsia"/>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695</w:t>
            </w:r>
          </w:p>
        </w:tc>
        <w:tc>
          <w:tcPr>
            <w:tcW w:w="668" w:type="dxa"/>
            <w:noWrap w:val="0"/>
            <w:vAlign w:val="center"/>
          </w:tcPr>
          <w:p w14:paraId="25C2731A">
            <w:pPr>
              <w:keepNext w:val="0"/>
              <w:keepLines w:val="0"/>
              <w:widowControl/>
              <w:suppressLineNumbers w:val="0"/>
              <w:jc w:val="center"/>
              <w:textAlignment w:val="top"/>
              <w:rPr>
                <w:rFonts w:hint="eastAsia"/>
                <w:b/>
                <w:sz w:val="24"/>
                <w:szCs w:val="24"/>
                <w:lang w:val="en-US" w:eastAsia="zh-CN"/>
              </w:rPr>
            </w:pPr>
            <w:r>
              <w:rPr>
                <w:rFonts w:ascii="宋体" w:hAnsi="宋体" w:eastAsia="宋体" w:cs="宋体"/>
                <w:i w:val="0"/>
                <w:iCs w:val="0"/>
                <w:color w:val="000000"/>
                <w:kern w:val="0"/>
                <w:sz w:val="22"/>
                <w:szCs w:val="22"/>
                <w:u w:val="none"/>
                <w:lang w:val="en-US" w:eastAsia="zh-CN" w:bidi="ar"/>
              </w:rPr>
              <w:t>㎡</w:t>
            </w:r>
          </w:p>
        </w:tc>
        <w:tc>
          <w:tcPr>
            <w:tcW w:w="1132" w:type="dxa"/>
            <w:noWrap w:val="0"/>
            <w:vAlign w:val="center"/>
          </w:tcPr>
          <w:p w14:paraId="445E3D68">
            <w:pPr>
              <w:jc w:val="center"/>
              <w:rPr>
                <w:rFonts w:hint="eastAsia"/>
                <w:b/>
                <w:sz w:val="24"/>
                <w:szCs w:val="24"/>
                <w:lang w:val="en-US" w:eastAsia="zh-CN"/>
              </w:rPr>
            </w:pPr>
          </w:p>
        </w:tc>
        <w:tc>
          <w:tcPr>
            <w:tcW w:w="1050" w:type="dxa"/>
            <w:noWrap w:val="0"/>
            <w:vAlign w:val="center"/>
          </w:tcPr>
          <w:p w14:paraId="63D42169">
            <w:pPr>
              <w:jc w:val="center"/>
              <w:rPr>
                <w:rFonts w:hint="eastAsia"/>
                <w:sz w:val="21"/>
                <w:szCs w:val="21"/>
                <w:lang w:val="en-US" w:eastAsia="zh-CN"/>
              </w:rPr>
            </w:pPr>
          </w:p>
        </w:tc>
        <w:tc>
          <w:tcPr>
            <w:tcW w:w="1200" w:type="dxa"/>
            <w:noWrap w:val="0"/>
            <w:vAlign w:val="center"/>
          </w:tcPr>
          <w:p w14:paraId="7BD24924">
            <w:pPr>
              <w:jc w:val="center"/>
              <w:rPr>
                <w:rFonts w:hint="eastAsia"/>
                <w:sz w:val="21"/>
                <w:szCs w:val="21"/>
                <w:lang w:val="en-US" w:eastAsia="zh-CN"/>
              </w:rPr>
            </w:pPr>
          </w:p>
        </w:tc>
      </w:tr>
      <w:tr w14:paraId="1B48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73136916">
            <w:pPr>
              <w:jc w:val="center"/>
              <w:rPr>
                <w:rFonts w:hint="default"/>
                <w:sz w:val="21"/>
                <w:szCs w:val="21"/>
                <w:lang w:val="en-US" w:eastAsia="zh-CN"/>
              </w:rPr>
            </w:pPr>
            <w:r>
              <w:rPr>
                <w:rFonts w:hint="eastAsia"/>
                <w:sz w:val="21"/>
                <w:szCs w:val="21"/>
                <w:lang w:val="en-US" w:eastAsia="zh-CN"/>
              </w:rPr>
              <w:t>8</w:t>
            </w:r>
          </w:p>
        </w:tc>
        <w:tc>
          <w:tcPr>
            <w:tcW w:w="2801" w:type="dxa"/>
            <w:noWrap w:val="0"/>
            <w:vAlign w:val="center"/>
          </w:tcPr>
          <w:p w14:paraId="01E7C128">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教学楼吊车台班及进出场费</w:t>
            </w:r>
          </w:p>
        </w:tc>
        <w:tc>
          <w:tcPr>
            <w:tcW w:w="1187" w:type="dxa"/>
            <w:noWrap w:val="0"/>
            <w:vAlign w:val="center"/>
          </w:tcPr>
          <w:p w14:paraId="1611C849">
            <w:pPr>
              <w:keepNext w:val="0"/>
              <w:keepLines w:val="0"/>
              <w:widowControl/>
              <w:suppressLineNumbers w:val="0"/>
              <w:jc w:val="center"/>
              <w:textAlignment w:val="top"/>
              <w:rPr>
                <w:rFonts w:hint="eastAsia"/>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68" w:type="dxa"/>
            <w:noWrap w:val="0"/>
            <w:vAlign w:val="center"/>
          </w:tcPr>
          <w:p w14:paraId="0E3CE970">
            <w:pPr>
              <w:keepNext w:val="0"/>
              <w:keepLines w:val="0"/>
              <w:widowControl/>
              <w:suppressLineNumbers w:val="0"/>
              <w:jc w:val="center"/>
              <w:textAlignment w:val="top"/>
              <w:rPr>
                <w:rFonts w:hint="eastAsia"/>
                <w:b/>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1132" w:type="dxa"/>
            <w:noWrap w:val="0"/>
            <w:vAlign w:val="center"/>
          </w:tcPr>
          <w:p w14:paraId="18745F6D">
            <w:pPr>
              <w:jc w:val="center"/>
              <w:rPr>
                <w:rFonts w:hint="eastAsia"/>
                <w:b/>
                <w:sz w:val="24"/>
                <w:szCs w:val="24"/>
                <w:lang w:val="en-US" w:eastAsia="zh-CN"/>
              </w:rPr>
            </w:pPr>
          </w:p>
        </w:tc>
        <w:tc>
          <w:tcPr>
            <w:tcW w:w="1050" w:type="dxa"/>
            <w:noWrap w:val="0"/>
            <w:vAlign w:val="center"/>
          </w:tcPr>
          <w:p w14:paraId="19463821">
            <w:pPr>
              <w:jc w:val="center"/>
              <w:rPr>
                <w:rFonts w:hint="eastAsia"/>
                <w:sz w:val="21"/>
                <w:szCs w:val="21"/>
                <w:lang w:val="en-US" w:eastAsia="zh-CN"/>
              </w:rPr>
            </w:pPr>
          </w:p>
        </w:tc>
        <w:tc>
          <w:tcPr>
            <w:tcW w:w="1200" w:type="dxa"/>
            <w:noWrap w:val="0"/>
            <w:vAlign w:val="center"/>
          </w:tcPr>
          <w:p w14:paraId="3CDF8E60">
            <w:pPr>
              <w:jc w:val="center"/>
              <w:rPr>
                <w:rFonts w:hint="eastAsia"/>
                <w:sz w:val="21"/>
                <w:szCs w:val="21"/>
                <w:lang w:val="en-US" w:eastAsia="zh-CN"/>
              </w:rPr>
            </w:pPr>
          </w:p>
        </w:tc>
      </w:tr>
      <w:tr w14:paraId="0085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0FDCDE61">
            <w:pPr>
              <w:jc w:val="center"/>
              <w:rPr>
                <w:rFonts w:hint="default"/>
                <w:sz w:val="21"/>
                <w:szCs w:val="21"/>
                <w:lang w:val="en-US" w:eastAsia="zh-CN"/>
              </w:rPr>
            </w:pPr>
            <w:r>
              <w:rPr>
                <w:rFonts w:hint="eastAsia"/>
                <w:sz w:val="21"/>
                <w:szCs w:val="21"/>
                <w:lang w:val="en-US" w:eastAsia="zh-CN"/>
              </w:rPr>
              <w:t>9</w:t>
            </w:r>
          </w:p>
        </w:tc>
        <w:tc>
          <w:tcPr>
            <w:tcW w:w="2801" w:type="dxa"/>
            <w:noWrap w:val="0"/>
            <w:vAlign w:val="center"/>
          </w:tcPr>
          <w:p w14:paraId="41951610">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教学楼外墙面铲除灰壳及清理</w:t>
            </w:r>
          </w:p>
        </w:tc>
        <w:tc>
          <w:tcPr>
            <w:tcW w:w="1187" w:type="dxa"/>
            <w:noWrap w:val="0"/>
            <w:vAlign w:val="center"/>
          </w:tcPr>
          <w:p w14:paraId="4DA4371F">
            <w:pPr>
              <w:keepNext w:val="0"/>
              <w:keepLines w:val="0"/>
              <w:widowControl/>
              <w:suppressLineNumbers w:val="0"/>
              <w:jc w:val="center"/>
              <w:textAlignment w:val="top"/>
              <w:rPr>
                <w:rFonts w:hint="eastAsia"/>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668" w:type="dxa"/>
            <w:noWrap w:val="0"/>
            <w:vAlign w:val="center"/>
          </w:tcPr>
          <w:p w14:paraId="72074287">
            <w:pPr>
              <w:keepNext w:val="0"/>
              <w:keepLines w:val="0"/>
              <w:widowControl/>
              <w:suppressLineNumbers w:val="0"/>
              <w:jc w:val="center"/>
              <w:textAlignment w:val="top"/>
              <w:rPr>
                <w:rFonts w:hint="eastAsia"/>
                <w:b/>
                <w:sz w:val="24"/>
                <w:szCs w:val="24"/>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132" w:type="dxa"/>
            <w:noWrap w:val="0"/>
            <w:vAlign w:val="center"/>
          </w:tcPr>
          <w:p w14:paraId="01B59004">
            <w:pPr>
              <w:jc w:val="center"/>
              <w:rPr>
                <w:rFonts w:hint="eastAsia"/>
                <w:b/>
                <w:sz w:val="24"/>
                <w:szCs w:val="24"/>
                <w:lang w:val="en-US" w:eastAsia="zh-CN"/>
              </w:rPr>
            </w:pPr>
          </w:p>
        </w:tc>
        <w:tc>
          <w:tcPr>
            <w:tcW w:w="1050" w:type="dxa"/>
            <w:noWrap w:val="0"/>
            <w:vAlign w:val="center"/>
          </w:tcPr>
          <w:p w14:paraId="5D9ECECE">
            <w:pPr>
              <w:jc w:val="center"/>
              <w:rPr>
                <w:rFonts w:hint="eastAsia"/>
                <w:sz w:val="21"/>
                <w:szCs w:val="21"/>
                <w:lang w:val="en-US" w:eastAsia="zh-CN"/>
              </w:rPr>
            </w:pPr>
          </w:p>
        </w:tc>
        <w:tc>
          <w:tcPr>
            <w:tcW w:w="1200" w:type="dxa"/>
            <w:noWrap w:val="0"/>
            <w:vAlign w:val="center"/>
          </w:tcPr>
          <w:p w14:paraId="270E11A2">
            <w:pPr>
              <w:jc w:val="center"/>
              <w:rPr>
                <w:rFonts w:hint="eastAsia"/>
                <w:sz w:val="21"/>
                <w:szCs w:val="21"/>
                <w:lang w:val="en-US" w:eastAsia="zh-CN"/>
              </w:rPr>
            </w:pPr>
          </w:p>
        </w:tc>
      </w:tr>
      <w:tr w14:paraId="51E3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6C65712C">
            <w:pPr>
              <w:jc w:val="center"/>
              <w:rPr>
                <w:rFonts w:hint="default"/>
                <w:sz w:val="21"/>
                <w:szCs w:val="21"/>
                <w:lang w:val="en-US" w:eastAsia="zh-CN"/>
              </w:rPr>
            </w:pPr>
            <w:r>
              <w:rPr>
                <w:rFonts w:hint="eastAsia"/>
                <w:sz w:val="21"/>
                <w:szCs w:val="21"/>
                <w:lang w:val="en-US" w:eastAsia="zh-CN"/>
              </w:rPr>
              <w:t>10</w:t>
            </w:r>
          </w:p>
        </w:tc>
        <w:tc>
          <w:tcPr>
            <w:tcW w:w="2801" w:type="dxa"/>
            <w:noWrap w:val="0"/>
            <w:vAlign w:val="center"/>
          </w:tcPr>
          <w:p w14:paraId="0A833284">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教学楼外墙面刮抗裂腻子粉两遍，刷抗碱底漆一遍，刷高弹性外墙漆两遍</w:t>
            </w:r>
          </w:p>
        </w:tc>
        <w:tc>
          <w:tcPr>
            <w:tcW w:w="1187" w:type="dxa"/>
            <w:noWrap w:val="0"/>
            <w:vAlign w:val="center"/>
          </w:tcPr>
          <w:p w14:paraId="64B363FA">
            <w:pPr>
              <w:keepNext w:val="0"/>
              <w:keepLines w:val="0"/>
              <w:widowControl/>
              <w:suppressLineNumbers w:val="0"/>
              <w:jc w:val="center"/>
              <w:textAlignment w:val="top"/>
              <w:rPr>
                <w:rFonts w:hint="eastAsia"/>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668" w:type="dxa"/>
            <w:noWrap w:val="0"/>
            <w:vAlign w:val="center"/>
          </w:tcPr>
          <w:p w14:paraId="09FDA7CC">
            <w:pPr>
              <w:keepNext w:val="0"/>
              <w:keepLines w:val="0"/>
              <w:widowControl/>
              <w:suppressLineNumbers w:val="0"/>
              <w:jc w:val="center"/>
              <w:textAlignment w:val="top"/>
              <w:rPr>
                <w:rFonts w:hint="eastAsia"/>
                <w:b/>
                <w:sz w:val="24"/>
                <w:szCs w:val="24"/>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132" w:type="dxa"/>
            <w:noWrap w:val="0"/>
            <w:vAlign w:val="center"/>
          </w:tcPr>
          <w:p w14:paraId="19848DD1">
            <w:pPr>
              <w:jc w:val="center"/>
              <w:rPr>
                <w:rFonts w:hint="eastAsia"/>
                <w:b/>
                <w:sz w:val="24"/>
                <w:szCs w:val="24"/>
                <w:lang w:val="en-US" w:eastAsia="zh-CN"/>
              </w:rPr>
            </w:pPr>
          </w:p>
        </w:tc>
        <w:tc>
          <w:tcPr>
            <w:tcW w:w="1050" w:type="dxa"/>
            <w:noWrap w:val="0"/>
            <w:vAlign w:val="center"/>
          </w:tcPr>
          <w:p w14:paraId="3D373437">
            <w:pPr>
              <w:jc w:val="center"/>
              <w:rPr>
                <w:rFonts w:hint="eastAsia"/>
                <w:sz w:val="21"/>
                <w:szCs w:val="21"/>
                <w:lang w:val="en-US" w:eastAsia="zh-CN"/>
              </w:rPr>
            </w:pPr>
          </w:p>
        </w:tc>
        <w:tc>
          <w:tcPr>
            <w:tcW w:w="1200" w:type="dxa"/>
            <w:noWrap w:val="0"/>
            <w:vAlign w:val="center"/>
          </w:tcPr>
          <w:p w14:paraId="537F842A">
            <w:pPr>
              <w:jc w:val="center"/>
              <w:rPr>
                <w:rFonts w:hint="eastAsia"/>
                <w:sz w:val="21"/>
                <w:szCs w:val="21"/>
                <w:lang w:val="en-US" w:eastAsia="zh-CN"/>
              </w:rPr>
            </w:pPr>
          </w:p>
        </w:tc>
      </w:tr>
      <w:tr w14:paraId="3FBF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3A3F000E">
            <w:pPr>
              <w:jc w:val="center"/>
              <w:rPr>
                <w:rFonts w:hint="default"/>
                <w:sz w:val="21"/>
                <w:szCs w:val="21"/>
                <w:lang w:val="en-US" w:eastAsia="zh-CN"/>
              </w:rPr>
            </w:pPr>
            <w:r>
              <w:rPr>
                <w:rFonts w:hint="eastAsia"/>
                <w:sz w:val="21"/>
                <w:szCs w:val="21"/>
                <w:lang w:val="en-US" w:eastAsia="zh-CN"/>
              </w:rPr>
              <w:t>11</w:t>
            </w:r>
          </w:p>
        </w:tc>
        <w:tc>
          <w:tcPr>
            <w:tcW w:w="2801" w:type="dxa"/>
            <w:noWrap w:val="0"/>
            <w:vAlign w:val="center"/>
          </w:tcPr>
          <w:p w14:paraId="7AC7038A">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教学楼顶面丙烯酸盐水混合物注浆处理漏水处（</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针注浆</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平方左右）</w:t>
            </w:r>
          </w:p>
        </w:tc>
        <w:tc>
          <w:tcPr>
            <w:tcW w:w="1187" w:type="dxa"/>
            <w:noWrap w:val="0"/>
            <w:vAlign w:val="center"/>
          </w:tcPr>
          <w:p w14:paraId="2AE81F5A">
            <w:pPr>
              <w:keepNext w:val="0"/>
              <w:keepLines w:val="0"/>
              <w:widowControl/>
              <w:suppressLineNumbers w:val="0"/>
              <w:jc w:val="center"/>
              <w:textAlignment w:val="top"/>
              <w:rPr>
                <w:rFonts w:hint="eastAsia"/>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668" w:type="dxa"/>
            <w:noWrap w:val="0"/>
            <w:vAlign w:val="center"/>
          </w:tcPr>
          <w:p w14:paraId="7B2C1ED6">
            <w:pPr>
              <w:keepNext w:val="0"/>
              <w:keepLines w:val="0"/>
              <w:widowControl/>
              <w:suppressLineNumbers w:val="0"/>
              <w:jc w:val="center"/>
              <w:textAlignment w:val="top"/>
              <w:rPr>
                <w:rFonts w:hint="eastAsia"/>
                <w:b/>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1132" w:type="dxa"/>
            <w:noWrap w:val="0"/>
            <w:vAlign w:val="center"/>
          </w:tcPr>
          <w:p w14:paraId="42DAFECD">
            <w:pPr>
              <w:jc w:val="center"/>
              <w:rPr>
                <w:rFonts w:hint="eastAsia"/>
                <w:b/>
                <w:sz w:val="24"/>
                <w:szCs w:val="24"/>
                <w:lang w:val="en-US" w:eastAsia="zh-CN"/>
              </w:rPr>
            </w:pPr>
          </w:p>
        </w:tc>
        <w:tc>
          <w:tcPr>
            <w:tcW w:w="1050" w:type="dxa"/>
            <w:noWrap w:val="0"/>
            <w:vAlign w:val="center"/>
          </w:tcPr>
          <w:p w14:paraId="68C12449">
            <w:pPr>
              <w:jc w:val="center"/>
              <w:rPr>
                <w:rFonts w:hint="eastAsia"/>
                <w:sz w:val="21"/>
                <w:szCs w:val="21"/>
                <w:lang w:val="en-US" w:eastAsia="zh-CN"/>
              </w:rPr>
            </w:pPr>
          </w:p>
        </w:tc>
        <w:tc>
          <w:tcPr>
            <w:tcW w:w="1200" w:type="dxa"/>
            <w:noWrap w:val="0"/>
            <w:vAlign w:val="center"/>
          </w:tcPr>
          <w:p w14:paraId="45299761">
            <w:pPr>
              <w:jc w:val="center"/>
              <w:rPr>
                <w:rFonts w:hint="eastAsia"/>
                <w:sz w:val="21"/>
                <w:szCs w:val="21"/>
                <w:lang w:val="en-US" w:eastAsia="zh-CN"/>
              </w:rPr>
            </w:pPr>
          </w:p>
        </w:tc>
      </w:tr>
      <w:tr w14:paraId="1740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29" w:type="dxa"/>
            <w:noWrap w:val="0"/>
            <w:vAlign w:val="center"/>
          </w:tcPr>
          <w:p w14:paraId="4840160B">
            <w:pPr>
              <w:jc w:val="center"/>
              <w:rPr>
                <w:rFonts w:hint="default"/>
                <w:sz w:val="21"/>
                <w:szCs w:val="21"/>
                <w:lang w:val="en-US" w:eastAsia="zh-CN"/>
              </w:rPr>
            </w:pPr>
            <w:r>
              <w:rPr>
                <w:rFonts w:hint="eastAsia"/>
                <w:sz w:val="21"/>
                <w:szCs w:val="21"/>
                <w:lang w:val="en-US" w:eastAsia="zh-CN"/>
              </w:rPr>
              <w:t>12</w:t>
            </w:r>
          </w:p>
        </w:tc>
        <w:tc>
          <w:tcPr>
            <w:tcW w:w="2801" w:type="dxa"/>
            <w:noWrap w:val="0"/>
            <w:vAlign w:val="center"/>
          </w:tcPr>
          <w:p w14:paraId="10BB6FB6">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教学楼顶面双飞粉铲除灰壳及清理，刮环保双飞粉两遍，刷净味乳胶漆两遍</w:t>
            </w:r>
          </w:p>
        </w:tc>
        <w:tc>
          <w:tcPr>
            <w:tcW w:w="1187" w:type="dxa"/>
            <w:noWrap w:val="0"/>
            <w:vAlign w:val="center"/>
          </w:tcPr>
          <w:p w14:paraId="066D2BF2">
            <w:pPr>
              <w:keepNext w:val="0"/>
              <w:keepLines w:val="0"/>
              <w:widowControl/>
              <w:suppressLineNumbers w:val="0"/>
              <w:jc w:val="center"/>
              <w:textAlignment w:val="top"/>
              <w:rPr>
                <w:rFonts w:hint="eastAsia"/>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353.55</w:t>
            </w:r>
          </w:p>
        </w:tc>
        <w:tc>
          <w:tcPr>
            <w:tcW w:w="668" w:type="dxa"/>
            <w:noWrap w:val="0"/>
            <w:vAlign w:val="center"/>
          </w:tcPr>
          <w:p w14:paraId="399CCB31">
            <w:pPr>
              <w:keepNext w:val="0"/>
              <w:keepLines w:val="0"/>
              <w:widowControl/>
              <w:suppressLineNumbers w:val="0"/>
              <w:jc w:val="center"/>
              <w:textAlignment w:val="top"/>
              <w:rPr>
                <w:rFonts w:hint="eastAsia"/>
                <w:b/>
                <w:sz w:val="24"/>
                <w:szCs w:val="24"/>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132" w:type="dxa"/>
            <w:noWrap w:val="0"/>
            <w:vAlign w:val="center"/>
          </w:tcPr>
          <w:p w14:paraId="53246AB3">
            <w:pPr>
              <w:jc w:val="center"/>
              <w:rPr>
                <w:rFonts w:hint="eastAsia"/>
                <w:b/>
                <w:sz w:val="24"/>
                <w:szCs w:val="24"/>
                <w:lang w:val="en-US" w:eastAsia="zh-CN"/>
              </w:rPr>
            </w:pPr>
          </w:p>
        </w:tc>
        <w:tc>
          <w:tcPr>
            <w:tcW w:w="1050" w:type="dxa"/>
            <w:noWrap w:val="0"/>
            <w:vAlign w:val="center"/>
          </w:tcPr>
          <w:p w14:paraId="29D98989">
            <w:pPr>
              <w:jc w:val="center"/>
              <w:rPr>
                <w:rFonts w:hint="eastAsia"/>
                <w:sz w:val="21"/>
                <w:szCs w:val="21"/>
                <w:lang w:val="en-US" w:eastAsia="zh-CN"/>
              </w:rPr>
            </w:pPr>
          </w:p>
        </w:tc>
        <w:tc>
          <w:tcPr>
            <w:tcW w:w="1200" w:type="dxa"/>
            <w:noWrap w:val="0"/>
            <w:vAlign w:val="center"/>
          </w:tcPr>
          <w:p w14:paraId="6A0C7EED">
            <w:pPr>
              <w:jc w:val="center"/>
              <w:rPr>
                <w:rFonts w:hint="eastAsia"/>
                <w:sz w:val="21"/>
                <w:szCs w:val="21"/>
                <w:lang w:val="en-US" w:eastAsia="zh-CN"/>
              </w:rPr>
            </w:pPr>
          </w:p>
        </w:tc>
      </w:tr>
    </w:tbl>
    <w:p w14:paraId="12D5A6DD">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2.项目工期要求：60日历天</w:t>
      </w:r>
    </w:p>
    <w:p w14:paraId="0809D46D">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3.项目地址：昆明市盘龙区北京路延长线司家营地铁站俊发城N-19地块昆十中白塔中学</w:t>
      </w:r>
    </w:p>
    <w:p w14:paraId="7182FE85">
      <w:pPr>
        <w:widowControl w:val="0"/>
        <w:spacing w:line="560" w:lineRule="exact"/>
        <w:ind w:firstLine="640" w:firstLineChars="200"/>
        <w:jc w:val="both"/>
        <w:rPr>
          <w:rFonts w:hint="eastAsia" w:ascii="Times New Roman" w:hAnsi="黑体" w:eastAsia="黑体" w:cs="Times New Roman"/>
          <w:kern w:val="2"/>
          <w:sz w:val="32"/>
          <w:szCs w:val="32"/>
          <w:lang w:val="en-US" w:eastAsia="zh-CN"/>
        </w:rPr>
      </w:pPr>
      <w:r>
        <w:rPr>
          <w:rFonts w:hint="eastAsia" w:ascii="Times New Roman" w:hAnsi="黑体" w:eastAsia="黑体" w:cs="Times New Roman"/>
          <w:kern w:val="2"/>
          <w:sz w:val="32"/>
          <w:szCs w:val="32"/>
          <w:lang w:val="en-US" w:eastAsia="zh-CN"/>
        </w:rPr>
        <w:t>五、采购标的需满足的服务标准、期限、效率等要求</w:t>
      </w:r>
    </w:p>
    <w:p w14:paraId="20F83628">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满足学校</w:t>
      </w:r>
      <w:r>
        <w:rPr>
          <w:rFonts w:hint="eastAsia" w:eastAsia="仿宋_GB2312" w:cs="Times New Roman"/>
          <w:kern w:val="2"/>
          <w:sz w:val="32"/>
          <w:szCs w:val="32"/>
          <w:lang w:val="en-US" w:eastAsia="zh-CN"/>
        </w:rPr>
        <w:t>项目使用修缮</w:t>
      </w:r>
      <w:r>
        <w:rPr>
          <w:rFonts w:hint="eastAsia" w:ascii="Times New Roman" w:hAnsi="Times New Roman" w:eastAsia="仿宋_GB2312" w:cs="Times New Roman"/>
          <w:kern w:val="2"/>
          <w:sz w:val="32"/>
          <w:szCs w:val="32"/>
          <w:lang w:val="en-US" w:eastAsia="zh-CN"/>
        </w:rPr>
        <w:t>要求;</w:t>
      </w:r>
    </w:p>
    <w:p w14:paraId="332931FF">
      <w:pPr>
        <w:widowControl w:val="0"/>
        <w:spacing w:line="560" w:lineRule="exact"/>
        <w:ind w:firstLine="640" w:firstLineChars="200"/>
        <w:jc w:val="both"/>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2.该项目可进行现场勘察，现场勘察需发包方与承包方预定双方均可进行的时间；</w:t>
      </w:r>
    </w:p>
    <w:p w14:paraId="5D025104">
      <w:pPr>
        <w:widowControl w:val="0"/>
        <w:spacing w:line="560" w:lineRule="exact"/>
        <w:ind w:firstLine="640" w:firstLineChars="200"/>
        <w:jc w:val="both"/>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3.</w:t>
      </w:r>
      <w:r>
        <w:rPr>
          <w:rFonts w:hint="eastAsia" w:ascii="Times New Roman" w:hAnsi="Times New Roman" w:eastAsia="仿宋_GB2312" w:cs="Times New Roman"/>
          <w:kern w:val="2"/>
          <w:sz w:val="32"/>
          <w:szCs w:val="32"/>
          <w:lang w:val="en-US" w:eastAsia="zh-CN"/>
        </w:rPr>
        <w:t>承包方必须明确开工时间及完工时间</w:t>
      </w:r>
      <w:r>
        <w:rPr>
          <w:rFonts w:hint="eastAsia" w:eastAsia="仿宋_GB2312" w:cs="Times New Roman"/>
          <w:kern w:val="2"/>
          <w:sz w:val="32"/>
          <w:szCs w:val="32"/>
          <w:lang w:val="en-US" w:eastAsia="zh-CN"/>
        </w:rPr>
        <w:t>；</w:t>
      </w:r>
    </w:p>
    <w:p w14:paraId="4E527D2E">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4.</w:t>
      </w:r>
      <w:r>
        <w:rPr>
          <w:rFonts w:hint="eastAsia" w:ascii="Times New Roman" w:hAnsi="Times New Roman" w:eastAsia="仿宋_GB2312" w:cs="Times New Roman"/>
          <w:kern w:val="2"/>
          <w:sz w:val="32"/>
          <w:szCs w:val="32"/>
          <w:lang w:val="en-US" w:eastAsia="zh-CN"/>
        </w:rPr>
        <w:t>施工隐蔽工程规定:隐蔽工程应在发包人代表验收合格、并签署隐蔽验收记录后方可进行隐蔽。如擅自隐蔽，必须返工重新验收;</w:t>
      </w:r>
    </w:p>
    <w:p w14:paraId="06EF6808">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5.</w:t>
      </w:r>
      <w:r>
        <w:rPr>
          <w:rFonts w:hint="eastAsia" w:ascii="Times New Roman" w:hAnsi="Times New Roman" w:eastAsia="仿宋_GB2312" w:cs="Times New Roman"/>
          <w:kern w:val="2"/>
          <w:sz w:val="32"/>
          <w:szCs w:val="32"/>
          <w:lang w:val="en-US" w:eastAsia="zh-CN"/>
        </w:rPr>
        <w:t>施工材料报验规定:工程材料应由承包方在材料进场前提供材料质量检验报告及产品合格证书，经发包人代表验收同意后，方能进场使用。如使用未经验收同意的工程材料，一切后果由施工单位自行负责;</w:t>
      </w:r>
    </w:p>
    <w:p w14:paraId="58792EC6">
      <w:pPr>
        <w:widowControl w:val="0"/>
        <w:spacing w:line="560" w:lineRule="exact"/>
        <w:ind w:firstLine="640" w:firstLineChars="200"/>
        <w:jc w:val="both"/>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6.</w:t>
      </w:r>
      <w:r>
        <w:rPr>
          <w:rFonts w:hint="eastAsia" w:ascii="Times New Roman" w:hAnsi="Times New Roman" w:eastAsia="仿宋_GB2312" w:cs="Times New Roman"/>
          <w:kern w:val="2"/>
          <w:sz w:val="32"/>
          <w:szCs w:val="32"/>
          <w:lang w:val="en-US" w:eastAsia="zh-CN"/>
        </w:rPr>
        <w:t>工程量签证规定:承包方必须在项目完工后3个工作日内提交发包方进行工程量复核，隐蔽工程量签证必须在隐蔽工程完工前，办理签证，经发包方代表(含使用管理部门)及承包方现场复核签字确认，无正当理由，逾期不子办理</w:t>
      </w:r>
      <w:r>
        <w:rPr>
          <w:rFonts w:hint="eastAsia" w:eastAsia="仿宋_GB2312" w:cs="Times New Roman"/>
          <w:kern w:val="2"/>
          <w:sz w:val="32"/>
          <w:szCs w:val="32"/>
          <w:lang w:val="en-US" w:eastAsia="zh-CN"/>
        </w:rPr>
        <w:t>；</w:t>
      </w:r>
    </w:p>
    <w:p w14:paraId="340AF9F1">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6.</w:t>
      </w:r>
      <w:r>
        <w:rPr>
          <w:rFonts w:hint="eastAsia" w:ascii="Times New Roman" w:hAnsi="Times New Roman" w:eastAsia="仿宋_GB2312" w:cs="Times New Roman"/>
          <w:kern w:val="2"/>
          <w:sz w:val="32"/>
          <w:szCs w:val="32"/>
          <w:lang w:val="en-US" w:eastAsia="zh-CN"/>
        </w:rPr>
        <w:t>项目结算:验收合格后，15个工作日内报送项目结算书至发包人。</w:t>
      </w:r>
    </w:p>
    <w:p w14:paraId="4383D0D5">
      <w:pPr>
        <w:widowControl w:val="0"/>
        <w:spacing w:line="560" w:lineRule="exact"/>
        <w:ind w:firstLine="640" w:firstLineChars="200"/>
        <w:jc w:val="both"/>
        <w:rPr>
          <w:rFonts w:hint="eastAsia" w:ascii="Times New Roman" w:hAnsi="黑体" w:eastAsia="黑体" w:cs="Times New Roman"/>
          <w:kern w:val="2"/>
          <w:sz w:val="32"/>
          <w:szCs w:val="32"/>
          <w:lang w:val="en-US" w:eastAsia="zh-CN"/>
        </w:rPr>
      </w:pPr>
      <w:r>
        <w:rPr>
          <w:rFonts w:hint="eastAsia" w:ascii="Times New Roman" w:hAnsi="黑体" w:eastAsia="黑体" w:cs="Times New Roman"/>
          <w:kern w:val="2"/>
          <w:sz w:val="32"/>
          <w:szCs w:val="32"/>
          <w:lang w:val="en-US" w:eastAsia="zh-CN"/>
        </w:rPr>
        <w:t>六、采购标的的验收标准</w:t>
      </w:r>
    </w:p>
    <w:p w14:paraId="00945DB7">
      <w:pPr>
        <w:widowControl w:val="0"/>
        <w:spacing w:line="560" w:lineRule="exact"/>
        <w:ind w:firstLine="640" w:firstLineChars="200"/>
        <w:jc w:val="both"/>
        <w:rPr>
          <w:rFonts w:hint="eastAsia" w:eastAsia="仿宋_GB2312"/>
          <w:kern w:val="2"/>
          <w:sz w:val="32"/>
          <w:szCs w:val="32"/>
          <w:lang w:val="en-US" w:eastAsia="zh-CN"/>
        </w:rPr>
      </w:pPr>
      <w:r>
        <w:rPr>
          <w:rFonts w:hint="eastAsia" w:ascii="Times New Roman" w:hAnsi="Times New Roman" w:eastAsia="仿宋_GB2312" w:cs="Times New Roman"/>
          <w:kern w:val="2"/>
          <w:sz w:val="32"/>
          <w:szCs w:val="32"/>
          <w:lang w:val="en-US" w:eastAsia="zh-CN"/>
        </w:rPr>
        <w:t>施工单位提出竣工报告后，由区教体局相关科室、后勤分管领导、总务处部门负责人、分校区总务主任、修缮管理员、纪检、监理、施工方负责人、资产管理员、财务、需求部门代表、校安处等组成验收小组对项目进行竣工验收，并要求施工单位在规定时间内完成材料和工程结算资料汇编，整理合同文件的技术档案。</w:t>
      </w:r>
    </w:p>
    <w:p w14:paraId="1C9C28E5">
      <w:pPr>
        <w:widowControl w:val="0"/>
        <w:spacing w:line="560" w:lineRule="exact"/>
        <w:ind w:firstLine="640" w:firstLineChars="200"/>
        <w:jc w:val="both"/>
        <w:rPr>
          <w:rFonts w:hint="eastAsia" w:ascii="Times New Roman" w:hAnsi="黑体" w:eastAsia="黑体" w:cs="Times New Roman"/>
          <w:kern w:val="2"/>
          <w:sz w:val="32"/>
          <w:szCs w:val="32"/>
          <w:lang w:val="en-US" w:eastAsia="zh-CN"/>
        </w:rPr>
      </w:pPr>
      <w:r>
        <w:rPr>
          <w:rFonts w:hint="eastAsia" w:ascii="Times New Roman" w:hAnsi="黑体" w:eastAsia="黑体" w:cs="Times New Roman"/>
          <w:kern w:val="2"/>
          <w:sz w:val="32"/>
          <w:szCs w:val="32"/>
          <w:lang w:val="en-US" w:eastAsia="zh-CN"/>
        </w:rPr>
        <w:t>七、采购标的其他技术、服务等要求</w:t>
      </w:r>
    </w:p>
    <w:p w14:paraId="0365CA88">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符合国家及云南省行业规范及要求，且一次性验收合格</w:t>
      </w:r>
      <w:r>
        <w:rPr>
          <w:rFonts w:hint="eastAsia" w:eastAsia="仿宋_GB2312" w:cs="Times New Roman"/>
          <w:kern w:val="2"/>
          <w:sz w:val="32"/>
          <w:szCs w:val="32"/>
          <w:lang w:val="en-US" w:eastAsia="zh-CN"/>
        </w:rPr>
        <w:t>。</w:t>
      </w:r>
      <w:bookmarkStart w:id="0" w:name="_GoBack"/>
      <w:bookmarkEnd w:id="0"/>
    </w:p>
    <w:p w14:paraId="5CA96EF9">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rPr>
      </w:pPr>
    </w:p>
    <w:p w14:paraId="035375F6">
      <w:pPr>
        <w:widowControl w:val="0"/>
        <w:spacing w:line="560" w:lineRule="exact"/>
        <w:ind w:firstLine="640" w:firstLineChars="200"/>
        <w:jc w:val="both"/>
        <w:rPr>
          <w:rFonts w:hint="eastAsia" w:eastAsia="仿宋_GB2312"/>
          <w:kern w:val="2"/>
          <w:sz w:val="32"/>
          <w:szCs w:val="32"/>
          <w:lang w:val="en-US" w:eastAsia="zh-CN"/>
        </w:rPr>
      </w:pPr>
    </w:p>
    <w:p w14:paraId="34371370">
      <w:pPr>
        <w:widowControl w:val="0"/>
        <w:spacing w:line="560" w:lineRule="exact"/>
        <w:ind w:firstLine="640" w:firstLineChars="200"/>
        <w:jc w:val="both"/>
        <w:rPr>
          <w:rFonts w:hint="eastAsia" w:eastAsia="仿宋_GB2312"/>
          <w:kern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245BF"/>
    <w:rsid w:val="04F327D9"/>
    <w:rsid w:val="06594887"/>
    <w:rsid w:val="0CB56640"/>
    <w:rsid w:val="0FEB32A4"/>
    <w:rsid w:val="120D6537"/>
    <w:rsid w:val="3E9B3B3F"/>
    <w:rsid w:val="58E3643E"/>
    <w:rsid w:val="60513B80"/>
    <w:rsid w:val="64375072"/>
    <w:rsid w:val="6732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4</Pages>
  <Words>1618</Words>
  <Characters>1695</Characters>
  <Lines>0</Lines>
  <Paragraphs>0</Paragraphs>
  <TotalTime>17</TotalTime>
  <ScaleCrop>false</ScaleCrop>
  <LinksUpToDate>false</LinksUpToDate>
  <CharactersWithSpaces>1703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2025-06-13T04:05:00Z</dcterms:created>
  <dc:creator>JF白</dc:creator>
  <cp:lastModifiedBy>风云</cp:lastModifiedBy>
  <dcterms:modified xsi:type="dcterms:W3CDTF">2025-06-14T03:45:38Z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B668D21D785E4BFA89CECE024BB75496_11</vt:lpwstr>
  </property>
  <property fmtid="{D5CDD505-2E9C-101B-9397-08002B2CF9AE}" pid="4" name="KSOTemplateDocerSaveRecord">
    <vt:lpwstr>eyJoZGlkIjoiM2FkYTVkNjk4MmM4NmZkOTA5NTEwMjdjYmYyZjY1YTAiLCJ1c2VySWQiOiIxMDczMDYwNzk5In0=</vt:lpwstr>
  </property>
</Properties>
</file>