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6239F">
      <w:pPr>
        <w:widowControl/>
        <w:overflowPunct w:val="0"/>
        <w:autoSpaceDE w:val="0"/>
        <w:autoSpaceDN w:val="0"/>
        <w:adjustRightInd w:val="0"/>
        <w:spacing w:after="120"/>
        <w:jc w:val="left"/>
        <w:textAlignment w:val="baseline"/>
        <w:rPr>
          <w:rFonts w:hint="eastAsia" w:ascii="华文仿宋" w:hAnsi="华文仿宋" w:eastAsia="华文仿宋"/>
          <w:sz w:val="32"/>
          <w:szCs w:val="32"/>
        </w:rPr>
      </w:pPr>
      <w:bookmarkStart w:id="0" w:name="_GoBack"/>
      <w:r>
        <w:rPr>
          <w:rFonts w:hint="eastAsia" w:ascii="华文仿宋" w:hAnsi="华文仿宋" w:eastAsia="华文仿宋"/>
          <w:b/>
          <w:kern w:val="0"/>
          <w:sz w:val="32"/>
          <w:szCs w:val="32"/>
        </w:rPr>
        <w:t>附件二</w:t>
      </w:r>
    </w:p>
    <w:p w14:paraId="760F66D0">
      <w:pPr>
        <w:spacing w:line="560" w:lineRule="exact"/>
        <w:jc w:val="center"/>
        <w:rPr>
          <w:rFonts w:hint="eastAsia" w:ascii="方正仿宋_GB2312" w:hAnsi="方正仿宋_GB2312" w:eastAsia="方正仿宋_GB2312" w:cs="方正仿宋_GB2312"/>
          <w:sz w:val="44"/>
          <w:szCs w:val="44"/>
        </w:rPr>
      </w:pPr>
    </w:p>
    <w:p w14:paraId="4A575E76">
      <w:pPr>
        <w:spacing w:line="560" w:lineRule="exact"/>
        <w:jc w:val="center"/>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t>遴选申请文件评审表</w:t>
      </w:r>
    </w:p>
    <w:bookmarkEnd w:id="0"/>
    <w:p w14:paraId="1375F414">
      <w:pPr>
        <w:jc w:val="left"/>
        <w:rPr>
          <w:rFonts w:hint="eastAsia" w:ascii="方正仿宋_GB2312" w:hAnsi="方正仿宋_GB2312" w:eastAsia="方正仿宋_GB2312" w:cs="方正仿宋_GB2312"/>
          <w:b/>
          <w:kern w:val="0"/>
          <w:sz w:val="32"/>
          <w:szCs w:val="32"/>
        </w:rPr>
      </w:pPr>
    </w:p>
    <w:p w14:paraId="53F6583C">
      <w:pPr>
        <w:jc w:val="left"/>
        <w:rPr>
          <w:rFonts w:hint="eastAsia"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b/>
          <w:kern w:val="0"/>
          <w:sz w:val="32"/>
          <w:szCs w:val="32"/>
        </w:rPr>
        <w:t>遴选申请人名称：</w:t>
      </w:r>
      <w:r>
        <w:rPr>
          <w:rFonts w:hint="eastAsia" w:ascii="方正仿宋_GB2312" w:hAnsi="方正仿宋_GB2312" w:eastAsia="方正仿宋_GB2312" w:cs="方正仿宋_GB2312"/>
          <w:b/>
          <w:kern w:val="0"/>
          <w:sz w:val="32"/>
          <w:szCs w:val="32"/>
          <w:u w:val="single"/>
        </w:rPr>
        <w:t xml:space="preserve">         </w:t>
      </w:r>
    </w:p>
    <w:tbl>
      <w:tblPr>
        <w:tblStyle w:val="3"/>
        <w:tblpPr w:leftFromText="180" w:rightFromText="180" w:vertAnchor="text" w:horzAnchor="page" w:tblpX="1944" w:tblpY="165"/>
        <w:tblOverlap w:val="never"/>
        <w:tblW w:w="8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893"/>
        <w:gridCol w:w="1093"/>
        <w:gridCol w:w="878"/>
        <w:gridCol w:w="3414"/>
        <w:gridCol w:w="1880"/>
      </w:tblGrid>
      <w:tr w14:paraId="095D6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14:paraId="0FA0AD83">
            <w:pPr>
              <w:spacing w:line="36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序号</w:t>
            </w:r>
          </w:p>
        </w:tc>
        <w:tc>
          <w:tcPr>
            <w:tcW w:w="893" w:type="dxa"/>
            <w:vAlign w:val="center"/>
          </w:tcPr>
          <w:p w14:paraId="54A9BAEA">
            <w:pPr>
              <w:spacing w:line="36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评分项</w:t>
            </w:r>
          </w:p>
        </w:tc>
        <w:tc>
          <w:tcPr>
            <w:tcW w:w="1093" w:type="dxa"/>
            <w:vAlign w:val="center"/>
          </w:tcPr>
          <w:p w14:paraId="162DDFBF">
            <w:pPr>
              <w:spacing w:line="36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评分具体内容</w:t>
            </w:r>
          </w:p>
        </w:tc>
        <w:tc>
          <w:tcPr>
            <w:tcW w:w="878" w:type="dxa"/>
            <w:vAlign w:val="center"/>
          </w:tcPr>
          <w:p w14:paraId="58229EFB">
            <w:pPr>
              <w:spacing w:line="36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分值</w:t>
            </w:r>
          </w:p>
          <w:p w14:paraId="6D987AFF">
            <w:pPr>
              <w:spacing w:line="36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（分）</w:t>
            </w:r>
          </w:p>
        </w:tc>
        <w:tc>
          <w:tcPr>
            <w:tcW w:w="3414" w:type="dxa"/>
            <w:vAlign w:val="center"/>
          </w:tcPr>
          <w:p w14:paraId="16F38C9C">
            <w:pPr>
              <w:spacing w:line="36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评分标准</w:t>
            </w:r>
          </w:p>
        </w:tc>
        <w:tc>
          <w:tcPr>
            <w:tcW w:w="1880" w:type="dxa"/>
            <w:vAlign w:val="center"/>
          </w:tcPr>
          <w:p w14:paraId="214F0D01">
            <w:pPr>
              <w:spacing w:line="36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备注</w:t>
            </w:r>
          </w:p>
        </w:tc>
      </w:tr>
      <w:tr w14:paraId="1CA19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429" w:type="dxa"/>
            <w:vMerge w:val="restart"/>
            <w:vAlign w:val="center"/>
          </w:tcPr>
          <w:p w14:paraId="050CDB1C">
            <w:pPr>
              <w:spacing w:line="36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w:t>
            </w:r>
          </w:p>
        </w:tc>
        <w:tc>
          <w:tcPr>
            <w:tcW w:w="893" w:type="dxa"/>
            <w:vMerge w:val="restart"/>
            <w:vAlign w:val="center"/>
          </w:tcPr>
          <w:p w14:paraId="498F8C09">
            <w:pPr>
              <w:spacing w:line="36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技术部分评审</w:t>
            </w:r>
          </w:p>
          <w:p w14:paraId="7433B181">
            <w:pPr>
              <w:spacing w:line="36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（80分）</w:t>
            </w:r>
          </w:p>
        </w:tc>
        <w:tc>
          <w:tcPr>
            <w:tcW w:w="1093" w:type="dxa"/>
            <w:vAlign w:val="center"/>
          </w:tcPr>
          <w:p w14:paraId="052174DF">
            <w:pPr>
              <w:spacing w:line="36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公司设施设备场所条件</w:t>
            </w:r>
          </w:p>
        </w:tc>
        <w:tc>
          <w:tcPr>
            <w:tcW w:w="878" w:type="dxa"/>
            <w:vAlign w:val="center"/>
          </w:tcPr>
          <w:p w14:paraId="27397E90">
            <w:pPr>
              <w:spacing w:line="36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10分</w:t>
            </w:r>
          </w:p>
        </w:tc>
        <w:tc>
          <w:tcPr>
            <w:tcW w:w="3414" w:type="dxa"/>
            <w:vAlign w:val="center"/>
          </w:tcPr>
          <w:p w14:paraId="2C835E55">
            <w:pPr>
              <w:spacing w:line="360" w:lineRule="auto"/>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代理机构在昆明市主城区范围内应具备自有的办公场所，办公面积不低于600平方米，（包含：1.独立的开标室、评标场地；2.录音录像电子监控设备；3.办公所需的设施设备。）缺少一项扣3分，扣完为止。</w:t>
            </w:r>
          </w:p>
        </w:tc>
        <w:tc>
          <w:tcPr>
            <w:tcW w:w="1880" w:type="dxa"/>
            <w:vAlign w:val="center"/>
          </w:tcPr>
          <w:p w14:paraId="71D0CF34">
            <w:pPr>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提供办公场所证明件（购房合同或租赁合同）和清晰的照片及承诺函</w:t>
            </w:r>
          </w:p>
        </w:tc>
      </w:tr>
      <w:tr w14:paraId="4D4C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8" w:hRule="atLeast"/>
        </w:trPr>
        <w:tc>
          <w:tcPr>
            <w:tcW w:w="429" w:type="dxa"/>
            <w:vMerge w:val="continue"/>
          </w:tcPr>
          <w:p w14:paraId="7D5E1F06">
            <w:pPr>
              <w:spacing w:line="360" w:lineRule="auto"/>
              <w:rPr>
                <w:rFonts w:hint="eastAsia" w:ascii="方正仿宋_GB2312" w:hAnsi="方正仿宋_GB2312" w:eastAsia="方正仿宋_GB2312" w:cs="方正仿宋_GB2312"/>
              </w:rPr>
            </w:pPr>
          </w:p>
        </w:tc>
        <w:tc>
          <w:tcPr>
            <w:tcW w:w="893" w:type="dxa"/>
            <w:vMerge w:val="continue"/>
          </w:tcPr>
          <w:p w14:paraId="7BFF8D19">
            <w:pPr>
              <w:spacing w:line="360" w:lineRule="auto"/>
              <w:rPr>
                <w:rFonts w:hint="eastAsia" w:ascii="方正仿宋_GB2312" w:hAnsi="方正仿宋_GB2312" w:eastAsia="方正仿宋_GB2312" w:cs="方正仿宋_GB2312"/>
              </w:rPr>
            </w:pPr>
          </w:p>
        </w:tc>
        <w:tc>
          <w:tcPr>
            <w:tcW w:w="1093" w:type="dxa"/>
            <w:vMerge w:val="restart"/>
            <w:vAlign w:val="center"/>
          </w:tcPr>
          <w:p w14:paraId="00B46A02">
            <w:pPr>
              <w:spacing w:line="36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项目人员配备</w:t>
            </w:r>
          </w:p>
        </w:tc>
        <w:tc>
          <w:tcPr>
            <w:tcW w:w="878" w:type="dxa"/>
            <w:vMerge w:val="restart"/>
            <w:vAlign w:val="center"/>
          </w:tcPr>
          <w:p w14:paraId="3B025DE4">
            <w:pPr>
              <w:spacing w:line="36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20分</w:t>
            </w:r>
          </w:p>
          <w:p w14:paraId="08F9FE1C">
            <w:pPr>
              <w:spacing w:line="360" w:lineRule="auto"/>
              <w:jc w:val="center"/>
              <w:rPr>
                <w:rFonts w:hint="eastAsia" w:ascii="方正仿宋_GB2312" w:hAnsi="方正仿宋_GB2312" w:eastAsia="方正仿宋_GB2312" w:cs="方正仿宋_GB2312"/>
              </w:rPr>
            </w:pPr>
          </w:p>
        </w:tc>
        <w:tc>
          <w:tcPr>
            <w:tcW w:w="3414" w:type="dxa"/>
            <w:vMerge w:val="restart"/>
            <w:vAlign w:val="center"/>
          </w:tcPr>
          <w:p w14:paraId="3112368B">
            <w:pPr>
              <w:spacing w:line="360" w:lineRule="auto"/>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拟派本项目的招标代理服务人员8名及以上的得10分（满分10分），招标代理服务服务人员须具有招标代理执业资格证书或政府采购代理机构从业人员培训合格证书，每少拟派1名招标代理服务人员和每少提供1名招标代理服务人员证书的扣1分。</w:t>
            </w:r>
            <w:r>
              <w:rPr>
                <w:rFonts w:hint="eastAsia" w:ascii="方正仿宋_GB2312" w:hAnsi="方正仿宋_GB2312" w:eastAsia="方正仿宋_GB2312" w:cs="方正仿宋_GB2312"/>
              </w:rPr>
              <w:br w:type="textWrapping"/>
            </w:r>
            <w:r>
              <w:rPr>
                <w:rFonts w:hint="eastAsia" w:ascii="方正仿宋_GB2312" w:hAnsi="方正仿宋_GB2312" w:eastAsia="方正仿宋_GB2312" w:cs="方正仿宋_GB2312"/>
              </w:rPr>
              <w:t>（2）拟派本项目的招标代理服务人员中有3名及以上人员有中级及以上职称的得10分（满分10分），有2名有中级及以上职称的得6分；有1名有中级及以上职称的得3分；未有人员有中级及以上职称的得0分。</w:t>
            </w:r>
          </w:p>
        </w:tc>
        <w:tc>
          <w:tcPr>
            <w:tcW w:w="1880" w:type="dxa"/>
            <w:vAlign w:val="center"/>
          </w:tcPr>
          <w:p w14:paraId="4A306B3E">
            <w:pPr>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提供招标代理资格证或政府采购代理机构从业人员证书复印件及劳动保障部门社保证明。</w:t>
            </w:r>
          </w:p>
        </w:tc>
      </w:tr>
      <w:tr w14:paraId="30EB4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Merge w:val="continue"/>
          </w:tcPr>
          <w:p w14:paraId="6EB140D5">
            <w:pPr>
              <w:spacing w:line="360" w:lineRule="auto"/>
              <w:rPr>
                <w:rFonts w:hint="eastAsia" w:ascii="方正仿宋_GB2312" w:hAnsi="方正仿宋_GB2312" w:eastAsia="方正仿宋_GB2312" w:cs="方正仿宋_GB2312"/>
              </w:rPr>
            </w:pPr>
          </w:p>
        </w:tc>
        <w:tc>
          <w:tcPr>
            <w:tcW w:w="893" w:type="dxa"/>
            <w:vMerge w:val="continue"/>
          </w:tcPr>
          <w:p w14:paraId="2E6798BF">
            <w:pPr>
              <w:spacing w:line="360" w:lineRule="auto"/>
              <w:rPr>
                <w:rFonts w:hint="eastAsia" w:ascii="方正仿宋_GB2312" w:hAnsi="方正仿宋_GB2312" w:eastAsia="方正仿宋_GB2312" w:cs="方正仿宋_GB2312"/>
              </w:rPr>
            </w:pPr>
          </w:p>
        </w:tc>
        <w:tc>
          <w:tcPr>
            <w:tcW w:w="1093" w:type="dxa"/>
            <w:vMerge w:val="continue"/>
            <w:vAlign w:val="center"/>
          </w:tcPr>
          <w:p w14:paraId="6045C02E">
            <w:pPr>
              <w:spacing w:line="360" w:lineRule="auto"/>
              <w:jc w:val="center"/>
              <w:rPr>
                <w:rFonts w:hint="eastAsia" w:ascii="方正仿宋_GB2312" w:hAnsi="方正仿宋_GB2312" w:eastAsia="方正仿宋_GB2312" w:cs="方正仿宋_GB2312"/>
              </w:rPr>
            </w:pPr>
          </w:p>
        </w:tc>
        <w:tc>
          <w:tcPr>
            <w:tcW w:w="878" w:type="dxa"/>
            <w:vMerge w:val="continue"/>
            <w:vAlign w:val="center"/>
          </w:tcPr>
          <w:p w14:paraId="10912EFD">
            <w:pPr>
              <w:spacing w:line="360" w:lineRule="auto"/>
              <w:jc w:val="center"/>
              <w:rPr>
                <w:rFonts w:hint="eastAsia" w:ascii="方正仿宋_GB2312" w:hAnsi="方正仿宋_GB2312" w:eastAsia="方正仿宋_GB2312" w:cs="方正仿宋_GB2312"/>
              </w:rPr>
            </w:pPr>
          </w:p>
        </w:tc>
        <w:tc>
          <w:tcPr>
            <w:tcW w:w="3414" w:type="dxa"/>
            <w:vMerge w:val="continue"/>
            <w:vAlign w:val="center"/>
          </w:tcPr>
          <w:p w14:paraId="3A408622">
            <w:pPr>
              <w:spacing w:line="360" w:lineRule="auto"/>
              <w:jc w:val="left"/>
              <w:rPr>
                <w:rFonts w:hint="eastAsia" w:ascii="方正仿宋_GB2312" w:hAnsi="方正仿宋_GB2312" w:eastAsia="方正仿宋_GB2312" w:cs="方正仿宋_GB2312"/>
              </w:rPr>
            </w:pPr>
          </w:p>
        </w:tc>
        <w:tc>
          <w:tcPr>
            <w:tcW w:w="1880" w:type="dxa"/>
            <w:vAlign w:val="center"/>
          </w:tcPr>
          <w:p w14:paraId="3F5FD116">
            <w:pPr>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提供专业技术人员证书复印件及劳动保障部门社保证明。</w:t>
            </w:r>
          </w:p>
        </w:tc>
      </w:tr>
      <w:tr w14:paraId="25A0E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trPr>
        <w:tc>
          <w:tcPr>
            <w:tcW w:w="429" w:type="dxa"/>
            <w:vMerge w:val="continue"/>
          </w:tcPr>
          <w:p w14:paraId="0BBE2B8C">
            <w:pPr>
              <w:spacing w:line="360" w:lineRule="auto"/>
              <w:rPr>
                <w:rFonts w:hint="eastAsia" w:ascii="方正仿宋_GB2312" w:hAnsi="方正仿宋_GB2312" w:eastAsia="方正仿宋_GB2312" w:cs="方正仿宋_GB2312"/>
              </w:rPr>
            </w:pPr>
          </w:p>
        </w:tc>
        <w:tc>
          <w:tcPr>
            <w:tcW w:w="893" w:type="dxa"/>
            <w:vMerge w:val="continue"/>
          </w:tcPr>
          <w:p w14:paraId="0BD075B5">
            <w:pPr>
              <w:spacing w:line="360" w:lineRule="auto"/>
              <w:rPr>
                <w:rFonts w:hint="eastAsia" w:ascii="方正仿宋_GB2312" w:hAnsi="方正仿宋_GB2312" w:eastAsia="方正仿宋_GB2312" w:cs="方正仿宋_GB2312"/>
              </w:rPr>
            </w:pPr>
          </w:p>
        </w:tc>
        <w:tc>
          <w:tcPr>
            <w:tcW w:w="1093" w:type="dxa"/>
            <w:vAlign w:val="center"/>
          </w:tcPr>
          <w:p w14:paraId="37EB5E94">
            <w:pPr>
              <w:spacing w:line="36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招标代理工作方案</w:t>
            </w:r>
          </w:p>
        </w:tc>
        <w:tc>
          <w:tcPr>
            <w:tcW w:w="878" w:type="dxa"/>
            <w:vAlign w:val="center"/>
          </w:tcPr>
          <w:p w14:paraId="14B80E0F">
            <w:pPr>
              <w:spacing w:line="36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20分</w:t>
            </w:r>
          </w:p>
        </w:tc>
        <w:tc>
          <w:tcPr>
            <w:tcW w:w="3414" w:type="dxa"/>
          </w:tcPr>
          <w:p w14:paraId="671CC56C">
            <w:pPr>
              <w:spacing w:line="360" w:lineRule="auto"/>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1.招标代理工作方案详细，针对性强，内容具体，能充分体现比选单位招标项目特点，服务工作周期详细、合理、可行的，得20~30分；</w:t>
            </w:r>
          </w:p>
          <w:p w14:paraId="2B3D4750">
            <w:pPr>
              <w:spacing w:line="360" w:lineRule="auto"/>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2.能提供有针对性招标代理工作方案，内容基本完整，有合理的服务工作周期的，得10~19分；</w:t>
            </w:r>
          </w:p>
          <w:p w14:paraId="7EE94EEE">
            <w:pPr>
              <w:spacing w:line="360" w:lineRule="auto"/>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3.招标代理工作方案内容不完整，缺乏针对性的，得0~9分。</w:t>
            </w:r>
          </w:p>
        </w:tc>
        <w:tc>
          <w:tcPr>
            <w:tcW w:w="1880" w:type="dxa"/>
          </w:tcPr>
          <w:p w14:paraId="1F1CBD7A">
            <w:pPr>
              <w:spacing w:line="360" w:lineRule="auto"/>
              <w:rPr>
                <w:rFonts w:hint="eastAsia" w:ascii="方正仿宋_GB2312" w:hAnsi="方正仿宋_GB2312" w:eastAsia="方正仿宋_GB2312" w:cs="方正仿宋_GB2312"/>
              </w:rPr>
            </w:pPr>
          </w:p>
        </w:tc>
      </w:tr>
      <w:tr w14:paraId="33C6C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429" w:type="dxa"/>
            <w:vMerge w:val="continue"/>
          </w:tcPr>
          <w:p w14:paraId="438604D5">
            <w:pPr>
              <w:spacing w:line="360" w:lineRule="auto"/>
              <w:rPr>
                <w:rFonts w:hint="eastAsia" w:ascii="方正仿宋_GB2312" w:hAnsi="方正仿宋_GB2312" w:eastAsia="方正仿宋_GB2312" w:cs="方正仿宋_GB2312"/>
              </w:rPr>
            </w:pPr>
          </w:p>
        </w:tc>
        <w:tc>
          <w:tcPr>
            <w:tcW w:w="893" w:type="dxa"/>
            <w:vMerge w:val="continue"/>
          </w:tcPr>
          <w:p w14:paraId="3C8213AA">
            <w:pPr>
              <w:spacing w:line="360" w:lineRule="auto"/>
              <w:rPr>
                <w:rFonts w:hint="eastAsia" w:ascii="方正仿宋_GB2312" w:hAnsi="方正仿宋_GB2312" w:eastAsia="方正仿宋_GB2312" w:cs="方正仿宋_GB2312"/>
              </w:rPr>
            </w:pPr>
          </w:p>
        </w:tc>
        <w:tc>
          <w:tcPr>
            <w:tcW w:w="1093" w:type="dxa"/>
            <w:vAlign w:val="center"/>
          </w:tcPr>
          <w:p w14:paraId="6DF4683E">
            <w:pPr>
              <w:spacing w:line="36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招标代</w:t>
            </w:r>
          </w:p>
          <w:p w14:paraId="520BCB79">
            <w:pPr>
              <w:spacing w:line="36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理质量</w:t>
            </w:r>
          </w:p>
          <w:p w14:paraId="65FE5E77">
            <w:pPr>
              <w:spacing w:line="36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承诺及</w:t>
            </w:r>
          </w:p>
          <w:p w14:paraId="1884EBFA">
            <w:pPr>
              <w:spacing w:line="36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保证措施</w:t>
            </w:r>
          </w:p>
          <w:p w14:paraId="622BA601">
            <w:pPr>
              <w:spacing w:line="360" w:lineRule="auto"/>
              <w:jc w:val="center"/>
              <w:rPr>
                <w:rFonts w:hint="eastAsia" w:ascii="方正仿宋_GB2312" w:hAnsi="方正仿宋_GB2312" w:eastAsia="方正仿宋_GB2312" w:cs="方正仿宋_GB2312"/>
              </w:rPr>
            </w:pPr>
          </w:p>
        </w:tc>
        <w:tc>
          <w:tcPr>
            <w:tcW w:w="878" w:type="dxa"/>
            <w:vAlign w:val="center"/>
          </w:tcPr>
          <w:p w14:paraId="7CE0CA08">
            <w:pPr>
              <w:spacing w:line="36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10分</w:t>
            </w:r>
          </w:p>
        </w:tc>
        <w:tc>
          <w:tcPr>
            <w:tcW w:w="3414" w:type="dxa"/>
            <w:vAlign w:val="center"/>
          </w:tcPr>
          <w:p w14:paraId="58FA3D3C">
            <w:pPr>
              <w:spacing w:line="360" w:lineRule="auto"/>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1.招标代理质量承诺及保证措施内容具体，详细，切实可行，并附有具体违约承诺的，得5~10分；</w:t>
            </w:r>
          </w:p>
          <w:p w14:paraId="77751E96">
            <w:pPr>
              <w:spacing w:line="360" w:lineRule="auto"/>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2.招标代理质量承诺及保证措施内容不够具体，且无具体违约承诺的，得3~5分；</w:t>
            </w:r>
          </w:p>
          <w:p w14:paraId="59546A3D">
            <w:pPr>
              <w:pStyle w:val="2"/>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3.招标代理质量承诺及保证措施粗略、无违约承诺的，得3分以下。</w:t>
            </w:r>
          </w:p>
        </w:tc>
        <w:tc>
          <w:tcPr>
            <w:tcW w:w="1880" w:type="dxa"/>
          </w:tcPr>
          <w:p w14:paraId="5392C2DC">
            <w:pPr>
              <w:spacing w:line="360" w:lineRule="auto"/>
              <w:rPr>
                <w:rFonts w:hint="eastAsia" w:ascii="方正仿宋_GB2312" w:hAnsi="方正仿宋_GB2312" w:eastAsia="方正仿宋_GB2312" w:cs="方正仿宋_GB2312"/>
              </w:rPr>
            </w:pPr>
          </w:p>
        </w:tc>
      </w:tr>
      <w:tr w14:paraId="360BF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29" w:type="dxa"/>
            <w:vMerge w:val="continue"/>
          </w:tcPr>
          <w:p w14:paraId="48D3E8DA">
            <w:pPr>
              <w:spacing w:line="360" w:lineRule="auto"/>
              <w:rPr>
                <w:rFonts w:hint="eastAsia" w:ascii="方正仿宋_GB2312" w:hAnsi="方正仿宋_GB2312" w:eastAsia="方正仿宋_GB2312" w:cs="方正仿宋_GB2312"/>
              </w:rPr>
            </w:pPr>
          </w:p>
        </w:tc>
        <w:tc>
          <w:tcPr>
            <w:tcW w:w="893" w:type="dxa"/>
            <w:vMerge w:val="continue"/>
          </w:tcPr>
          <w:p w14:paraId="08B5CA4F">
            <w:pPr>
              <w:spacing w:line="360" w:lineRule="auto"/>
              <w:rPr>
                <w:rFonts w:hint="eastAsia" w:ascii="方正仿宋_GB2312" w:hAnsi="方正仿宋_GB2312" w:eastAsia="方正仿宋_GB2312" w:cs="方正仿宋_GB2312"/>
              </w:rPr>
            </w:pPr>
          </w:p>
        </w:tc>
        <w:tc>
          <w:tcPr>
            <w:tcW w:w="1093" w:type="dxa"/>
            <w:vAlign w:val="center"/>
          </w:tcPr>
          <w:p w14:paraId="762BDA91">
            <w:pPr>
              <w:spacing w:line="36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企业信誉证明等</w:t>
            </w:r>
          </w:p>
        </w:tc>
        <w:tc>
          <w:tcPr>
            <w:tcW w:w="878" w:type="dxa"/>
            <w:vAlign w:val="center"/>
          </w:tcPr>
          <w:p w14:paraId="35E363F5">
            <w:pPr>
              <w:spacing w:line="36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10分</w:t>
            </w:r>
          </w:p>
        </w:tc>
        <w:tc>
          <w:tcPr>
            <w:tcW w:w="3414" w:type="dxa"/>
            <w:vAlign w:val="center"/>
          </w:tcPr>
          <w:p w14:paraId="59342252">
            <w:pPr>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招标代理机构出具非失信企业证明；近半年以来纳税证明。</w:t>
            </w:r>
          </w:p>
        </w:tc>
        <w:tc>
          <w:tcPr>
            <w:tcW w:w="1880" w:type="dxa"/>
          </w:tcPr>
          <w:p w14:paraId="3CEB99CD">
            <w:pPr>
              <w:pStyle w:val="2"/>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提供相关证明复印件。</w:t>
            </w:r>
          </w:p>
        </w:tc>
      </w:tr>
      <w:tr w14:paraId="4D26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29" w:type="dxa"/>
            <w:vMerge w:val="continue"/>
          </w:tcPr>
          <w:p w14:paraId="6FBCEBD6">
            <w:pPr>
              <w:spacing w:line="360" w:lineRule="auto"/>
              <w:rPr>
                <w:rFonts w:hint="eastAsia" w:ascii="方正仿宋_GB2312" w:hAnsi="方正仿宋_GB2312" w:eastAsia="方正仿宋_GB2312" w:cs="方正仿宋_GB2312"/>
              </w:rPr>
            </w:pPr>
          </w:p>
        </w:tc>
        <w:tc>
          <w:tcPr>
            <w:tcW w:w="893" w:type="dxa"/>
            <w:vMerge w:val="continue"/>
          </w:tcPr>
          <w:p w14:paraId="004B9FDE">
            <w:pPr>
              <w:spacing w:line="360" w:lineRule="auto"/>
              <w:rPr>
                <w:rFonts w:hint="eastAsia" w:ascii="方正仿宋_GB2312" w:hAnsi="方正仿宋_GB2312" w:eastAsia="方正仿宋_GB2312" w:cs="方正仿宋_GB2312"/>
              </w:rPr>
            </w:pPr>
          </w:p>
        </w:tc>
        <w:tc>
          <w:tcPr>
            <w:tcW w:w="1093" w:type="dxa"/>
            <w:vAlign w:val="center"/>
          </w:tcPr>
          <w:p w14:paraId="5C35D095">
            <w:pPr>
              <w:spacing w:line="36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现场述标</w:t>
            </w:r>
          </w:p>
          <w:p w14:paraId="7010AE47">
            <w:pPr>
              <w:spacing w:line="360" w:lineRule="auto"/>
              <w:jc w:val="center"/>
              <w:rPr>
                <w:rFonts w:hint="eastAsia" w:ascii="方正仿宋_GB2312" w:hAnsi="方正仿宋_GB2312" w:eastAsia="方正仿宋_GB2312" w:cs="方正仿宋_GB2312"/>
              </w:rPr>
            </w:pPr>
          </w:p>
        </w:tc>
        <w:tc>
          <w:tcPr>
            <w:tcW w:w="878" w:type="dxa"/>
            <w:vAlign w:val="center"/>
          </w:tcPr>
          <w:p w14:paraId="1DAC42B1">
            <w:pPr>
              <w:spacing w:line="36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10分</w:t>
            </w:r>
          </w:p>
        </w:tc>
        <w:tc>
          <w:tcPr>
            <w:tcW w:w="3414" w:type="dxa"/>
            <w:vAlign w:val="center"/>
          </w:tcPr>
          <w:p w14:paraId="42E78F4A">
            <w:pPr>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（1）述标重点突出、内容详实、逻辑清晰，能详细解答评标委员会的提问的，得8-10分；</w:t>
            </w:r>
          </w:p>
          <w:p w14:paraId="4F3E587D">
            <w:pPr>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（2）述标内容针对性一般、能答评标委员会的提问的，得4-7分；</w:t>
            </w:r>
          </w:p>
          <w:p w14:paraId="6BE61950">
            <w:pPr>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（3）述标内容缺乏针对性、无法回答评标委员会的提问的，得1-3分。</w:t>
            </w:r>
          </w:p>
        </w:tc>
        <w:tc>
          <w:tcPr>
            <w:tcW w:w="1880" w:type="dxa"/>
          </w:tcPr>
          <w:p w14:paraId="5BED7BB7">
            <w:pPr>
              <w:pStyle w:val="2"/>
              <w:spacing w:line="360" w:lineRule="auto"/>
              <w:rPr>
                <w:rFonts w:hint="eastAsia" w:ascii="方正仿宋_GB2312" w:hAnsi="方正仿宋_GB2312" w:eastAsia="方正仿宋_GB2312" w:cs="方正仿宋_GB2312"/>
              </w:rPr>
            </w:pPr>
          </w:p>
        </w:tc>
      </w:tr>
      <w:tr w14:paraId="7D759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429" w:type="dxa"/>
            <w:vAlign w:val="center"/>
          </w:tcPr>
          <w:p w14:paraId="2E6F08C1">
            <w:pPr>
              <w:spacing w:line="36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w:t>
            </w:r>
          </w:p>
        </w:tc>
        <w:tc>
          <w:tcPr>
            <w:tcW w:w="1986" w:type="dxa"/>
            <w:gridSpan w:val="2"/>
            <w:vAlign w:val="center"/>
          </w:tcPr>
          <w:p w14:paraId="34E6CDC5">
            <w:pPr>
              <w:spacing w:line="36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企业业绩</w:t>
            </w:r>
          </w:p>
        </w:tc>
        <w:tc>
          <w:tcPr>
            <w:tcW w:w="878" w:type="dxa"/>
            <w:vAlign w:val="center"/>
          </w:tcPr>
          <w:p w14:paraId="3548D8DE">
            <w:pPr>
              <w:spacing w:line="36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10分</w:t>
            </w:r>
          </w:p>
        </w:tc>
        <w:tc>
          <w:tcPr>
            <w:tcW w:w="3414" w:type="dxa"/>
            <w:vAlign w:val="center"/>
          </w:tcPr>
          <w:p w14:paraId="4FD7A5E5">
            <w:pPr>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近三年完成过1个类似业绩得2分，每增加1个业绩加1分,本项最高得分10分。</w:t>
            </w:r>
          </w:p>
          <w:p w14:paraId="7C11A3F0">
            <w:pPr>
              <w:pStyle w:val="2"/>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类似业绩是指：招标采购类业绩，1份业绩证明材料仅加1次分，不重复加分。</w:t>
            </w:r>
          </w:p>
        </w:tc>
        <w:tc>
          <w:tcPr>
            <w:tcW w:w="1880" w:type="dxa"/>
            <w:vAlign w:val="center"/>
          </w:tcPr>
          <w:p w14:paraId="4AEA8B5B">
            <w:pPr>
              <w:pStyle w:val="2"/>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委托代理协议或中标通知书或招标采购公告截图或评价意见复印件；未提供证明材料视为无业绩。</w:t>
            </w:r>
          </w:p>
        </w:tc>
      </w:tr>
      <w:tr w14:paraId="5F66E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429" w:type="dxa"/>
            <w:vAlign w:val="center"/>
          </w:tcPr>
          <w:p w14:paraId="19E37498">
            <w:pPr>
              <w:spacing w:line="36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w:t>
            </w:r>
          </w:p>
        </w:tc>
        <w:tc>
          <w:tcPr>
            <w:tcW w:w="1986" w:type="dxa"/>
            <w:gridSpan w:val="2"/>
            <w:vAlign w:val="center"/>
          </w:tcPr>
          <w:p w14:paraId="6010B1DF">
            <w:pPr>
              <w:spacing w:line="36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代理服务费报价评审</w:t>
            </w:r>
          </w:p>
        </w:tc>
        <w:tc>
          <w:tcPr>
            <w:tcW w:w="878" w:type="dxa"/>
            <w:vAlign w:val="center"/>
          </w:tcPr>
          <w:p w14:paraId="56E55FE4">
            <w:pPr>
              <w:spacing w:line="360" w:lineRule="auto"/>
              <w:jc w:val="center"/>
              <w:rPr>
                <w:rFonts w:ascii="方正仿宋_GB2312" w:hAnsi="方正仿宋_GB2312" w:eastAsia="方正仿宋_GB2312" w:cs="方正仿宋_GB2312"/>
              </w:rPr>
            </w:pPr>
            <w:r>
              <w:rPr>
                <w:rFonts w:hint="eastAsia" w:ascii="方正仿宋_GB2312" w:hAnsi="方正仿宋_GB2312" w:eastAsia="方正仿宋_GB2312" w:cs="方正仿宋_GB2312"/>
              </w:rPr>
              <w:t>10分</w:t>
            </w:r>
          </w:p>
        </w:tc>
        <w:tc>
          <w:tcPr>
            <w:tcW w:w="3414" w:type="dxa"/>
            <w:vAlign w:val="center"/>
          </w:tcPr>
          <w:p w14:paraId="6BF1B2AF">
            <w:pPr>
              <w:wordWrap w:val="0"/>
              <w:adjustRightInd w:val="0"/>
              <w:snapToGrid w:val="0"/>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价格分统一采用低价优先法计算，即满足遴选文件要求且报价最低的供应商的价格为基准价，其价格分为满分。其他供应商的价格分统一按照下列公式计算：</w:t>
            </w:r>
          </w:p>
          <w:p w14:paraId="5AF9479C">
            <w:pPr>
              <w:wordWrap w:val="0"/>
              <w:adjustRightInd w:val="0"/>
              <w:snapToGrid w:val="0"/>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报价得分=（基准价/投标报价）×10分</w:t>
            </w:r>
          </w:p>
          <w:p w14:paraId="207342BA">
            <w:pPr>
              <w:pStyle w:val="2"/>
              <w:spacing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项目评审过程中，不得去掉最后报价中的最高报价和最低报价；</w:t>
            </w:r>
          </w:p>
        </w:tc>
        <w:tc>
          <w:tcPr>
            <w:tcW w:w="1880" w:type="dxa"/>
            <w:vAlign w:val="center"/>
          </w:tcPr>
          <w:p w14:paraId="08A4EEAD">
            <w:pPr>
              <w:pStyle w:val="2"/>
              <w:spacing w:line="360" w:lineRule="auto"/>
              <w:rPr>
                <w:rFonts w:hint="eastAsia" w:ascii="方正仿宋_GB2312" w:hAnsi="方正仿宋_GB2312" w:eastAsia="方正仿宋_GB2312" w:cs="方正仿宋_GB2312"/>
              </w:rPr>
            </w:pPr>
          </w:p>
        </w:tc>
      </w:tr>
    </w:tbl>
    <w:p w14:paraId="053B81CF">
      <w:pPr>
        <w:pStyle w:val="2"/>
        <w:spacing w:line="360" w:lineRule="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注：以上提供的证明材料的复印件须加盖公章，如无加盖公章的视为无效；未尽事宜由评标小组集体商议决定。</w:t>
      </w:r>
    </w:p>
    <w:p w14:paraId="2FFCE3F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35F7E17-4AAD-4D71-8DBA-E01816B3D255}"/>
  </w:font>
  <w:font w:name="华文仿宋">
    <w:altName w:val="仿宋"/>
    <w:panose1 w:val="02010600040101010101"/>
    <w:charset w:val="86"/>
    <w:family w:val="auto"/>
    <w:pitch w:val="default"/>
    <w:sig w:usb0="00000000" w:usb1="00000000" w:usb2="00000010" w:usb3="00000000" w:csb0="0004009F" w:csb1="00000000"/>
  </w:font>
  <w:font w:name="方正仿宋_GB2312">
    <w:panose1 w:val="02000000000000000000"/>
    <w:charset w:val="86"/>
    <w:family w:val="auto"/>
    <w:pitch w:val="default"/>
    <w:sig w:usb0="A00002BF" w:usb1="184F6CFA" w:usb2="00000012" w:usb3="00000000" w:csb0="00040001" w:csb1="00000000"/>
    <w:embedRegular r:id="rId2" w:fontKey="{4CF73B5E-AFF3-40BC-B893-4B2D1D114D44}"/>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B05290"/>
    <w:rsid w:val="04B05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2024-11-26T07:43:00Z</dcterms:created>
  <dc:creator>七宿</dc:creator>
  <cp:lastModifiedBy>七宿</cp:lastModifiedBy>
  <dcterms:modified xsi:type="dcterms:W3CDTF">2024-11-26T07:43:38Z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D703833EF8BA495DB5471025FD18D557_11</vt:lpwstr>
  </property>
</Properties>
</file>